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510C5" w14:textId="58C89ECD" w:rsidR="00612E93" w:rsidRPr="00B71259" w:rsidRDefault="00612E93" w:rsidP="00612E93">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#110</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22</w:t>
      </w:r>
      <w:r w:rsidR="00102CF6">
        <w:rPr>
          <w:rFonts w:ascii="Times New Roman" w:hAnsi="Times New Roman"/>
          <w:sz w:val="32"/>
          <w:szCs w:val="32"/>
        </w:rPr>
        <w:t>06524</w:t>
      </w:r>
    </w:p>
    <w:p w14:paraId="3EC10479" w14:textId="77777777" w:rsidR="00612E93" w:rsidRPr="00B71259" w:rsidRDefault="00612E93" w:rsidP="00612E93">
      <w:pPr>
        <w:pStyle w:val="3GPPHeader"/>
        <w:rPr>
          <w:rFonts w:ascii="Times New Roman" w:hAnsi="Times New Roman"/>
        </w:rPr>
      </w:pPr>
      <w:r w:rsidRPr="00281CE9">
        <w:rPr>
          <w:rFonts w:ascii="Times New Roman" w:hAnsi="Times New Roman"/>
        </w:rPr>
        <w:t>Toulouse, France, August 22</w:t>
      </w:r>
      <w:r w:rsidRPr="00281CE9">
        <w:rPr>
          <w:rFonts w:ascii="Times New Roman" w:hAnsi="Times New Roman"/>
          <w:vertAlign w:val="superscript"/>
        </w:rPr>
        <w:t>nd</w:t>
      </w:r>
      <w:r w:rsidRPr="00281CE9">
        <w:rPr>
          <w:rFonts w:ascii="Times New Roman" w:hAnsi="Times New Roman"/>
        </w:rPr>
        <w:t xml:space="preserve"> – 26</w:t>
      </w:r>
      <w:r w:rsidRPr="00281CE9">
        <w:rPr>
          <w:rFonts w:ascii="Times New Roman" w:hAnsi="Times New Roman"/>
          <w:vertAlign w:val="superscript"/>
        </w:rPr>
        <w:t>th</w:t>
      </w:r>
      <w:r w:rsidRPr="00281CE9">
        <w:rPr>
          <w:rFonts w:ascii="Times New Roman" w:hAnsi="Times New Roman"/>
        </w:rPr>
        <w:t>, 2022</w:t>
      </w:r>
    </w:p>
    <w:p w14:paraId="0DD5648F" w14:textId="77777777" w:rsidR="00612E93" w:rsidRPr="00B71259" w:rsidRDefault="00612E93" w:rsidP="00612E93">
      <w:pPr>
        <w:pStyle w:val="3GPPHeader"/>
        <w:rPr>
          <w:rFonts w:ascii="Times New Roman" w:hAnsi="Times New Roman"/>
        </w:rPr>
      </w:pPr>
    </w:p>
    <w:p w14:paraId="4E7F8A2E"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t>9.2.</w:t>
      </w:r>
      <w:r>
        <w:rPr>
          <w:rFonts w:ascii="Times New Roman" w:hAnsi="Times New Roman"/>
          <w:sz w:val="22"/>
        </w:rPr>
        <w:t>4.</w:t>
      </w:r>
      <w:r w:rsidRPr="00B71259">
        <w:rPr>
          <w:rFonts w:ascii="Times New Roman" w:hAnsi="Times New Roman"/>
          <w:sz w:val="22"/>
        </w:rPr>
        <w:t>1</w:t>
      </w:r>
    </w:p>
    <w:p w14:paraId="0DE4E473"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211CCC2C"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Evaluation of AI and ML for positioning enhancements</w:t>
      </w:r>
    </w:p>
    <w:p w14:paraId="68D176E5"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46CB10E6" w14:textId="77777777" w:rsidR="00612E93" w:rsidRPr="00BE08AB" w:rsidRDefault="00612E93" w:rsidP="00612E93">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77541BFF" w14:textId="77777777" w:rsidR="00612E93" w:rsidRDefault="00612E93" w:rsidP="00612E93">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14:paraId="70C2FAAC" w14:textId="77777777" w:rsidR="00612E93" w:rsidRDefault="00612E93" w:rsidP="00612E93">
      <w:pPr>
        <w:jc w:val="both"/>
        <w:rPr>
          <w:sz w:val="22"/>
          <w:szCs w:val="22"/>
        </w:rPr>
      </w:pPr>
      <w:r>
        <w:rPr>
          <w:sz w:val="22"/>
          <w:szCs w:val="22"/>
        </w:rPr>
        <w:t>The initial use cases focused in this study include:</w:t>
      </w:r>
    </w:p>
    <w:p w14:paraId="03178E33" w14:textId="77777777" w:rsidR="00612E93" w:rsidRPr="00880D58" w:rsidRDefault="00103108" w:rsidP="00612E93">
      <w:pPr>
        <w:jc w:val="both"/>
        <w:rPr>
          <w:sz w:val="22"/>
          <w:szCs w:val="22"/>
        </w:rPr>
      </w:pPr>
      <w:r>
        <w:rPr>
          <w:sz w:val="22"/>
          <w:szCs w:val="22"/>
        </w:rPr>
      </w:r>
      <w:r>
        <w:rPr>
          <w:sz w:val="22"/>
          <w:szCs w:val="22"/>
        </w:rPr>
        <w:pict w14:anchorId="11802D0D">
          <v:shapetype id="_x0000_t202" coordsize="21600,21600" o:spt="202" path="m,l,21600r21600,l21600,xe">
            <v:stroke joinstyle="miter"/>
            <v:path gradientshapeok="t" o:connecttype="rect"/>
          </v:shapetype>
          <v:shape id="_x0000_s2054"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4">
              <w:txbxContent>
                <w:p w14:paraId="138B1013" w14:textId="77777777" w:rsidR="00612E93" w:rsidRDefault="00612E93" w:rsidP="00612E93">
                  <w:pPr>
                    <w:numPr>
                      <w:ilvl w:val="0"/>
                      <w:numId w:val="2"/>
                    </w:numPr>
                    <w:spacing w:after="0"/>
                    <w:rPr>
                      <w:bCs/>
                    </w:rPr>
                  </w:pPr>
                  <w:r w:rsidRPr="009C38B0">
                    <w:rPr>
                      <w:bCs/>
                    </w:rPr>
                    <w:t>CSI feedback enhancement, e.g., overhead reduction, improved accuracy</w:t>
                  </w:r>
                  <w:r>
                    <w:rPr>
                      <w:bCs/>
                    </w:rPr>
                    <w:t>, prediction [RAN1]</w:t>
                  </w:r>
                </w:p>
                <w:p w14:paraId="58F46EBC" w14:textId="77777777" w:rsidR="00612E93" w:rsidRPr="009C38B0" w:rsidRDefault="00612E93" w:rsidP="00612E93">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449073A" w14:textId="77777777" w:rsidR="00612E93" w:rsidRPr="00D714C9" w:rsidRDefault="00612E93" w:rsidP="00612E93">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70A7093E" w14:textId="77777777" w:rsidR="00612E93" w:rsidRPr="00B07ED2" w:rsidRDefault="00612E93" w:rsidP="00612E93">
                  <w:pPr>
                    <w:spacing w:after="0"/>
                    <w:rPr>
                      <w:bCs/>
                    </w:rPr>
                  </w:pPr>
                </w:p>
              </w:txbxContent>
            </v:textbox>
            <w10:anchorlock/>
          </v:shape>
        </w:pict>
      </w:r>
    </w:p>
    <w:p w14:paraId="39B6FBCA" w14:textId="77777777" w:rsidR="00612E93" w:rsidRDefault="00612E93" w:rsidP="00612E93">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3BE6563E" w14:textId="77777777" w:rsidR="00612E93" w:rsidRPr="00880D58" w:rsidRDefault="00103108" w:rsidP="00612E93">
      <w:pPr>
        <w:jc w:val="both"/>
        <w:rPr>
          <w:sz w:val="22"/>
          <w:szCs w:val="22"/>
        </w:rPr>
      </w:pPr>
      <w:r>
        <w:rPr>
          <w:sz w:val="22"/>
          <w:szCs w:val="22"/>
        </w:rPr>
      </w:r>
      <w:r>
        <w:rPr>
          <w:sz w:val="22"/>
          <w:szCs w:val="22"/>
        </w:rPr>
        <w:pict w14:anchorId="7D4CF980">
          <v:shape id="Text Box 1" o:spid="_x0000_s2053"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531A932C" w14:textId="77777777" w:rsidR="00612E93" w:rsidRDefault="00612E93" w:rsidP="00612E93">
                  <w:pPr>
                    <w:numPr>
                      <w:ilvl w:val="0"/>
                      <w:numId w:val="2"/>
                    </w:numPr>
                    <w:spacing w:after="0"/>
                    <w:rPr>
                      <w:bCs/>
                    </w:rPr>
                  </w:pPr>
                  <w:r>
                    <w:rPr>
                      <w:bCs/>
                    </w:rPr>
                    <w:t xml:space="preserve">Methodology based on statistical models (from TR 38.901 and TR 38.857 [positioning]), for link and system level simulations. </w:t>
                  </w:r>
                </w:p>
                <w:p w14:paraId="3D8CDE5E" w14:textId="77777777" w:rsidR="00612E93" w:rsidRDefault="00612E93" w:rsidP="00612E93">
                  <w:pPr>
                    <w:numPr>
                      <w:ilvl w:val="1"/>
                      <w:numId w:val="2"/>
                    </w:numPr>
                    <w:spacing w:after="0"/>
                    <w:rPr>
                      <w:bCs/>
                    </w:rPr>
                  </w:pPr>
                  <w:r>
                    <w:rPr>
                      <w:bCs/>
                    </w:rPr>
                    <w:t>Extensions of 3GPP evaluation methodology for better suitability to AI/ML based techniques should be considered as needed.</w:t>
                  </w:r>
                </w:p>
                <w:p w14:paraId="603B9EC1" w14:textId="77777777" w:rsidR="00612E93" w:rsidRDefault="00612E93" w:rsidP="00612E93">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6A462D73" w14:textId="77777777" w:rsidR="00612E93" w:rsidRPr="0021777B" w:rsidRDefault="00612E93" w:rsidP="00612E93">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validation and test for the</w:t>
                  </w:r>
                  <w:r>
                    <w:rPr>
                      <w:bCs/>
                    </w:rPr>
                    <w:t xml:space="preserve"> </w:t>
                  </w:r>
                  <w:r w:rsidRPr="0021777B">
                    <w:rPr>
                      <w:bCs/>
                    </w:rPr>
                    <w:t>selected use cases</w:t>
                  </w:r>
                  <w:r>
                    <w:rPr>
                      <w:bCs/>
                    </w:rPr>
                    <w:t>.</w:t>
                  </w:r>
                  <w:r w:rsidRPr="0021777B">
                    <w:rPr>
                      <w:bCs/>
                    </w:rPr>
                    <w:t xml:space="preserve"> </w:t>
                  </w:r>
                </w:p>
                <w:p w14:paraId="214A7EBA" w14:textId="77777777" w:rsidR="00612E93" w:rsidRDefault="00612E93" w:rsidP="00612E93">
                  <w:pPr>
                    <w:numPr>
                      <w:ilvl w:val="1"/>
                      <w:numId w:val="2"/>
                    </w:numPr>
                    <w:spacing w:after="0"/>
                    <w:rPr>
                      <w:bCs/>
                    </w:rPr>
                  </w:pPr>
                  <w:r>
                    <w:rPr>
                      <w:bCs/>
                    </w:rPr>
                    <w:t>Consider adequate model training strategy, collaboration levels and associated implications</w:t>
                  </w:r>
                </w:p>
                <w:p w14:paraId="41EC7944" w14:textId="77777777" w:rsidR="00612E93" w:rsidRDefault="00612E93" w:rsidP="00612E93">
                  <w:pPr>
                    <w:numPr>
                      <w:ilvl w:val="1"/>
                      <w:numId w:val="2"/>
                    </w:numPr>
                    <w:spacing w:after="0"/>
                    <w:rPr>
                      <w:bCs/>
                    </w:rPr>
                  </w:pPr>
                  <w:r>
                    <w:rPr>
                      <w:bCs/>
                    </w:rPr>
                    <w:t>Consider agreed-upon base AI model(s) for calibration</w:t>
                  </w:r>
                </w:p>
                <w:p w14:paraId="27F4FB6C" w14:textId="77777777" w:rsidR="00612E93" w:rsidRDefault="00612E93" w:rsidP="00612E93">
                  <w:pPr>
                    <w:numPr>
                      <w:ilvl w:val="1"/>
                      <w:numId w:val="2"/>
                    </w:numPr>
                    <w:spacing w:after="0"/>
                    <w:rPr>
                      <w:bCs/>
                    </w:rPr>
                  </w:pPr>
                  <w:r>
                    <w:rPr>
                      <w:bCs/>
                    </w:rPr>
                    <w:t>AI model description and training methodology used for evaluation should be reported for information and cross-checking purposes</w:t>
                  </w:r>
                </w:p>
                <w:p w14:paraId="7C5E3047" w14:textId="77777777" w:rsidR="00612E93" w:rsidRPr="00BB4FD7" w:rsidRDefault="00612E93" w:rsidP="00612E93">
                  <w:pPr>
                    <w:numPr>
                      <w:ilvl w:val="0"/>
                      <w:numId w:val="2"/>
                    </w:numPr>
                    <w:spacing w:after="0"/>
                    <w:rPr>
                      <w:bCs/>
                    </w:rPr>
                  </w:pPr>
                  <w:r>
                    <w:rPr>
                      <w:bCs/>
                    </w:rPr>
                    <w:t xml:space="preserve">KPIs: </w:t>
                  </w:r>
                  <w:r w:rsidRPr="0094576B">
                    <w:rPr>
                      <w:bCs/>
                    </w:rPr>
                    <w:t>Determine the common KPIs and corresponding requirements for the AI/ML operations.</w:t>
                  </w:r>
                  <w:r>
                    <w:rPr>
                      <w:bCs/>
                    </w:rPr>
                    <w:t xml:space="preserve"> </w:t>
                  </w:r>
                  <w:r w:rsidRPr="0094576B">
                    <w:rPr>
                      <w:bCs/>
                    </w:rPr>
                    <w:t>Determine the use-case specific KPIs and benchmarks of the selected use-cases.</w:t>
                  </w:r>
                </w:p>
                <w:p w14:paraId="446F1006" w14:textId="77777777" w:rsidR="00612E93" w:rsidRDefault="00612E93" w:rsidP="00612E93">
                  <w:pPr>
                    <w:numPr>
                      <w:ilvl w:val="1"/>
                      <w:numId w:val="2"/>
                    </w:numPr>
                    <w:spacing w:after="0"/>
                    <w:rPr>
                      <w:bCs/>
                    </w:rPr>
                  </w:pPr>
                  <w:r>
                    <w:rPr>
                      <w:bCs/>
                    </w:rPr>
                    <w:t>Performance, inference latency and computational complexity of AI/ML based algorithms should be compared to that of a state-of-the-art baseline</w:t>
                  </w:r>
                </w:p>
                <w:p w14:paraId="73C6964F" w14:textId="77777777" w:rsidR="00612E93" w:rsidRDefault="00612E93" w:rsidP="00612E93">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248156A0" w14:textId="77777777" w:rsidR="00612E93" w:rsidRPr="00B07ED2" w:rsidRDefault="00612E93" w:rsidP="00612E93">
                  <w:pPr>
                    <w:spacing w:after="0"/>
                    <w:rPr>
                      <w:bCs/>
                    </w:rPr>
                  </w:pPr>
                </w:p>
              </w:txbxContent>
            </v:textbox>
            <w10:anchorlock/>
          </v:shape>
        </w:pict>
      </w:r>
    </w:p>
    <w:p w14:paraId="0E875B8C" w14:textId="77777777" w:rsidR="00612E93" w:rsidRDefault="00612E93" w:rsidP="00612E93">
      <w:pPr>
        <w:jc w:val="both"/>
        <w:rPr>
          <w:sz w:val="22"/>
          <w:szCs w:val="22"/>
        </w:rPr>
      </w:pPr>
      <w:r>
        <w:rPr>
          <w:sz w:val="22"/>
          <w:szCs w:val="22"/>
        </w:rPr>
        <w:t xml:space="preserve">At RAN1#109-e, a comprehensive set of evaluation assumptions were agreed (see Appendix A.1). </w:t>
      </w:r>
    </w:p>
    <w:p w14:paraId="79CFC739" w14:textId="77777777" w:rsidR="00612E93" w:rsidRPr="006134E0" w:rsidRDefault="00612E93" w:rsidP="00612E93">
      <w:pPr>
        <w:jc w:val="both"/>
        <w:rPr>
          <w:sz w:val="22"/>
          <w:szCs w:val="22"/>
        </w:rPr>
      </w:pPr>
      <w:r w:rsidRPr="00880D58">
        <w:rPr>
          <w:sz w:val="22"/>
          <w:szCs w:val="22"/>
        </w:rPr>
        <w:lastRenderedPageBreak/>
        <w:t>In this contribution, we</w:t>
      </w:r>
      <w:r>
        <w:rPr>
          <w:sz w:val="22"/>
          <w:szCs w:val="22"/>
        </w:rPr>
        <w:t xml:space="preserve"> discuss the remaining issues on evaluation assumptions and</w:t>
      </w:r>
      <w:r w:rsidRPr="00880D58">
        <w:rPr>
          <w:sz w:val="22"/>
          <w:szCs w:val="22"/>
        </w:rPr>
        <w:t xml:space="preserve"> </w:t>
      </w:r>
      <w:r>
        <w:rPr>
          <w:sz w:val="22"/>
          <w:szCs w:val="22"/>
        </w:rPr>
        <w:t>present initial evaluation results on AI/ML for positioning enhancements.</w:t>
      </w:r>
    </w:p>
    <w:p w14:paraId="331ACCD8" w14:textId="77777777" w:rsidR="00612E93" w:rsidRDefault="00612E93" w:rsidP="00612E93">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Pr>
          <w:rFonts w:ascii="Times New Roman" w:hAnsi="Times New Roman"/>
          <w:lang w:val="en-US"/>
        </w:rPr>
        <w:t>Methodology</w:t>
      </w:r>
    </w:p>
    <w:p w14:paraId="26314D1E" w14:textId="77777777" w:rsidR="00612E93" w:rsidRDefault="00612E93" w:rsidP="00612E93">
      <w:pPr>
        <w:jc w:val="both"/>
        <w:rPr>
          <w:sz w:val="22"/>
          <w:szCs w:val="22"/>
        </w:rPr>
      </w:pPr>
      <w:r w:rsidRPr="00656890">
        <w:rPr>
          <w:sz w:val="22"/>
          <w:szCs w:val="22"/>
        </w:rPr>
        <w:t xml:space="preserve">NR offers a variety of positioning technologies. Release-15 NR supports positioning, e.g., by using </w:t>
      </w:r>
      <w:r>
        <w:rPr>
          <w:sz w:val="22"/>
          <w:szCs w:val="22"/>
        </w:rPr>
        <w:t>LTE</w:t>
      </w:r>
      <w:r w:rsidRPr="00656890">
        <w:rPr>
          <w:sz w:val="22"/>
          <w:szCs w:val="22"/>
        </w:rPr>
        <w:t xml:space="preserve"> positioning in non-standalone (NSA)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is</w:t>
      </w:r>
      <w:r w:rsidRPr="00656890">
        <w:rPr>
          <w:sz w:val="22"/>
          <w:szCs w:val="22"/>
        </w:rPr>
        <w:t xml:space="preserve"> investigat</w:t>
      </w:r>
      <w:r>
        <w:rPr>
          <w:sz w:val="22"/>
          <w:szCs w:val="22"/>
        </w:rPr>
        <w:t>ing</w:t>
      </w:r>
      <w:r w:rsidRPr="00656890">
        <w:rPr>
          <w:sz w:val="22"/>
          <w:szCs w:val="22"/>
        </w:rPr>
        <w:t xml:space="preserve"> solutions to further improve accuracy, integrity, and power efficiency in positioning, study sidelink positioning, and investigate positioning support for RedCap devices.</w:t>
      </w:r>
    </w:p>
    <w:p w14:paraId="4C6838C9" w14:textId="77777777" w:rsidR="00612E93" w:rsidRDefault="00612E93" w:rsidP="00612E93">
      <w:pPr>
        <w:jc w:val="both"/>
        <w:rPr>
          <w:sz w:val="22"/>
          <w:szCs w:val="22"/>
        </w:rPr>
      </w:pPr>
      <w:r w:rsidRPr="00E65849">
        <w:rPr>
          <w:sz w:val="22"/>
          <w:szCs w:val="22"/>
        </w:rPr>
        <w:t>NR supports</w:t>
      </w:r>
      <w:r>
        <w:rPr>
          <w:sz w:val="22"/>
          <w:szCs w:val="22"/>
        </w:rPr>
        <w:t xml:space="preserve"> large</w:t>
      </w:r>
      <w:r w:rsidRPr="00E65849">
        <w:rPr>
          <w:sz w:val="22"/>
          <w:szCs w:val="22"/>
        </w:rPr>
        <w:t xml:space="preserve"> channel bandwidth </w:t>
      </w:r>
      <w:r>
        <w:rPr>
          <w:sz w:val="22"/>
          <w:szCs w:val="22"/>
        </w:rPr>
        <w:t>(</w:t>
      </w:r>
      <w:r w:rsidRPr="00E65849">
        <w:rPr>
          <w:sz w:val="22"/>
          <w:szCs w:val="22"/>
        </w:rPr>
        <w:t>up to 100 MHz in</w:t>
      </w:r>
      <w:r>
        <w:rPr>
          <w:sz w:val="22"/>
          <w:szCs w:val="22"/>
        </w:rPr>
        <w:t xml:space="preserve"> FR1 and up to 400 MHz in FR2)</w:t>
      </w:r>
      <w:r w:rsidRPr="00E65849">
        <w:rPr>
          <w:sz w:val="22"/>
          <w:szCs w:val="22"/>
        </w:rPr>
        <w:t>.</w:t>
      </w:r>
      <w:r>
        <w:rPr>
          <w:sz w:val="22"/>
          <w:szCs w:val="22"/>
        </w:rPr>
        <w:t xml:space="preserve"> Such large signal bandwidths</w:t>
      </w:r>
      <w:r w:rsidRPr="00E65849">
        <w:rPr>
          <w:sz w:val="22"/>
          <w:szCs w:val="22"/>
        </w:rPr>
        <w:t xml:space="preserve"> offer an improved ability to resolve multipath effects</w:t>
      </w:r>
      <w:r>
        <w:rPr>
          <w:sz w:val="22"/>
          <w:szCs w:val="22"/>
        </w:rPr>
        <w:t xml:space="preserve">. </w:t>
      </w:r>
      <w:r w:rsidRPr="00042EA9">
        <w:rPr>
          <w:sz w:val="22"/>
          <w:szCs w:val="22"/>
        </w:rPr>
        <w:t xml:space="preserve">The use of multiple antennas for transmission and/or reception </w:t>
      </w:r>
      <w:r>
        <w:rPr>
          <w:sz w:val="22"/>
          <w:szCs w:val="22"/>
        </w:rPr>
        <w:t xml:space="preserve">in NR facilitates </w:t>
      </w:r>
      <w:r w:rsidRPr="00042EA9">
        <w:rPr>
          <w:sz w:val="22"/>
          <w:szCs w:val="22"/>
        </w:rPr>
        <w:t xml:space="preserve">directional positioning </w:t>
      </w:r>
      <w:r>
        <w:rPr>
          <w:sz w:val="22"/>
          <w:szCs w:val="22"/>
        </w:rPr>
        <w:t>including</w:t>
      </w:r>
      <w:r w:rsidRPr="00042EA9">
        <w:rPr>
          <w:sz w:val="22"/>
          <w:szCs w:val="22"/>
        </w:rPr>
        <w:t xml:space="preserve"> Angle-of-Arrival positioning</w:t>
      </w:r>
      <w:r>
        <w:rPr>
          <w:sz w:val="22"/>
          <w:szCs w:val="22"/>
        </w:rPr>
        <w:t xml:space="preserve"> and </w:t>
      </w:r>
      <w:r w:rsidRPr="00042EA9">
        <w:rPr>
          <w:sz w:val="22"/>
          <w:szCs w:val="22"/>
        </w:rPr>
        <w:t>Angle-of-Departure positioning.</w:t>
      </w:r>
      <w:r>
        <w:rPr>
          <w:sz w:val="22"/>
          <w:szCs w:val="22"/>
        </w:rPr>
        <w:t xml:space="preserve"> The evaluation results captured in TR 38.855 </w:t>
      </w:r>
      <w:r>
        <w:rPr>
          <w:sz w:val="22"/>
          <w:szCs w:val="22"/>
        </w:rPr>
        <w:fldChar w:fldCharType="begin"/>
      </w:r>
      <w:r>
        <w:rPr>
          <w:sz w:val="22"/>
          <w:szCs w:val="22"/>
        </w:rPr>
        <w:instrText xml:space="preserve"> REF _Ref99461001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and TR 38.857 </w:t>
      </w:r>
      <w:r>
        <w:rPr>
          <w:sz w:val="22"/>
          <w:szCs w:val="22"/>
        </w:rPr>
        <w:fldChar w:fldCharType="begin"/>
      </w:r>
      <w:r>
        <w:rPr>
          <w:sz w:val="22"/>
          <w:szCs w:val="22"/>
        </w:rPr>
        <w:instrText xml:space="preserve"> REF _Ref99461005 \r \h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show that NR can achieve high positioning accuracy results.</w:t>
      </w:r>
    </w:p>
    <w:p w14:paraId="55575C66" w14:textId="77777777" w:rsidR="00612E93" w:rsidRDefault="00612E93" w:rsidP="00612E93">
      <w:pPr>
        <w:jc w:val="both"/>
        <w:rPr>
          <w:b/>
          <w:bCs/>
          <w:sz w:val="22"/>
          <w:szCs w:val="22"/>
        </w:rPr>
      </w:pPr>
      <w:r>
        <w:rPr>
          <w:sz w:val="22"/>
          <w:szCs w:val="22"/>
        </w:rPr>
        <w:t xml:space="preserve">Nonetheless, the achievable position accuracy is largely dependent on the network deployment pertinent to the corresponding environment, such as if the </w:t>
      </w:r>
      <w:r w:rsidRPr="00042EA9">
        <w:rPr>
          <w:sz w:val="22"/>
          <w:szCs w:val="22"/>
        </w:rPr>
        <w:t xml:space="preserve">density of base stations </w:t>
      </w:r>
      <w:r>
        <w:rPr>
          <w:sz w:val="22"/>
          <w:szCs w:val="22"/>
        </w:rPr>
        <w:t>is high enough to create</w:t>
      </w:r>
      <w:r w:rsidRPr="00042EA9">
        <w:rPr>
          <w:sz w:val="22"/>
          <w:szCs w:val="22"/>
        </w:rPr>
        <w:t xml:space="preserve"> a high probability of </w:t>
      </w:r>
      <w:r>
        <w:rPr>
          <w:sz w:val="22"/>
          <w:szCs w:val="22"/>
        </w:rPr>
        <w:t>LOS</w:t>
      </w:r>
      <w:r w:rsidRPr="00042EA9">
        <w:rPr>
          <w:sz w:val="22"/>
          <w:szCs w:val="22"/>
        </w:rPr>
        <w:t xml:space="preserve"> </w:t>
      </w:r>
      <w:r>
        <w:rPr>
          <w:sz w:val="22"/>
          <w:szCs w:val="22"/>
        </w:rPr>
        <w:t>conditions</w:t>
      </w:r>
      <w:r w:rsidRPr="00042EA9">
        <w:rPr>
          <w:sz w:val="22"/>
          <w:szCs w:val="22"/>
        </w:rPr>
        <w:t>.</w:t>
      </w:r>
      <w:r>
        <w:rPr>
          <w:sz w:val="22"/>
          <w:szCs w:val="22"/>
        </w:rPr>
        <w:t xml:space="preserve"> It is reasonable to focus </w:t>
      </w:r>
      <w:r w:rsidRPr="002C51B9">
        <w:rPr>
          <w:sz w:val="22"/>
          <w:szCs w:val="22"/>
        </w:rPr>
        <w:t>on scenarios with heavy NLOS signal propagation conditions between base station and UE to study AI/ML based algorithms for positioning accuracy enhancements.</w:t>
      </w:r>
    </w:p>
    <w:p w14:paraId="138085AE" w14:textId="77777777" w:rsidR="00612E93" w:rsidRDefault="00612E93" w:rsidP="00612E93">
      <w:pPr>
        <w:jc w:val="both"/>
        <w:rPr>
          <w:sz w:val="22"/>
          <w:szCs w:val="22"/>
        </w:rPr>
      </w:pPr>
      <w:r w:rsidRPr="005848C8">
        <w:rPr>
          <w:sz w:val="22"/>
          <w:szCs w:val="22"/>
        </w:rPr>
        <w:t>With Industry 4.0, we</w:t>
      </w:r>
      <w:r>
        <w:rPr>
          <w:sz w:val="22"/>
          <w:szCs w:val="22"/>
        </w:rPr>
        <w:t xml:space="preserve"> are</w:t>
      </w:r>
      <w:r w:rsidRPr="005848C8">
        <w:rPr>
          <w:sz w:val="22"/>
          <w:szCs w:val="22"/>
        </w:rPr>
        <w:t xml:space="preserve"> at a new dawn of automation and intelligence, with smart, connected products and the smart factories that produce them.</w:t>
      </w:r>
      <w:r>
        <w:rPr>
          <w:sz w:val="22"/>
          <w:szCs w:val="22"/>
        </w:rPr>
        <w:t xml:space="preserve"> Positioning is a valuable service for Industry 4.0. Industrial factories may also have heavy </w:t>
      </w:r>
      <w:r w:rsidRPr="00057910">
        <w:rPr>
          <w:sz w:val="22"/>
          <w:szCs w:val="22"/>
        </w:rPr>
        <w:t>NLOS signal propagation conditions between base station and UE</w:t>
      </w:r>
      <w:r>
        <w:rPr>
          <w:sz w:val="22"/>
          <w:szCs w:val="22"/>
        </w:rPr>
        <w:t>, and thus are ideal scenarios for study AI/ML based algorithms for positioning accuracy enhancements. 3GPP has defined a set of i</w:t>
      </w:r>
      <w:r w:rsidRPr="00000AB4">
        <w:rPr>
          <w:sz w:val="22"/>
          <w:szCs w:val="22"/>
        </w:rPr>
        <w:t xml:space="preserve">ndoor </w:t>
      </w:r>
      <w:r>
        <w:rPr>
          <w:sz w:val="22"/>
          <w:szCs w:val="22"/>
        </w:rPr>
        <w:t>f</w:t>
      </w:r>
      <w:r w:rsidRPr="00000AB4">
        <w:rPr>
          <w:sz w:val="22"/>
          <w:szCs w:val="22"/>
        </w:rPr>
        <w:t>actory (InF)</w:t>
      </w:r>
      <w:r>
        <w:rPr>
          <w:sz w:val="22"/>
          <w:szCs w:val="22"/>
        </w:rPr>
        <w:t xml:space="preserve"> scenarios, </w:t>
      </w:r>
      <w:r w:rsidRPr="00000AB4">
        <w:rPr>
          <w:sz w:val="22"/>
          <w:szCs w:val="22"/>
        </w:rPr>
        <w:t>focus</w:t>
      </w:r>
      <w:r>
        <w:rPr>
          <w:sz w:val="22"/>
          <w:szCs w:val="22"/>
        </w:rPr>
        <w:t>ing</w:t>
      </w:r>
      <w:r w:rsidRPr="00000AB4">
        <w:rPr>
          <w:sz w:val="22"/>
          <w:szCs w:val="22"/>
        </w:rPr>
        <w:t xml:space="preserve"> on factory halls of varying sizes and with varying levels of density of clutter</w:t>
      </w:r>
      <w:r>
        <w:rPr>
          <w:sz w:val="22"/>
          <w:szCs w:val="22"/>
        </w:rPr>
        <w:t>s</w:t>
      </w:r>
      <w:r w:rsidRPr="00000AB4">
        <w:rPr>
          <w:sz w:val="22"/>
          <w:szCs w:val="22"/>
        </w:rPr>
        <w:t>, e.g.</w:t>
      </w:r>
      <w:r>
        <w:rPr>
          <w:sz w:val="22"/>
          <w:szCs w:val="22"/>
        </w:rPr>
        <w:t>,</w:t>
      </w:r>
      <w:r w:rsidRPr="00000AB4">
        <w:rPr>
          <w:sz w:val="22"/>
          <w:szCs w:val="22"/>
        </w:rPr>
        <w:t xml:space="preserve"> machinery, assembly lines, storage shelves</w:t>
      </w:r>
      <w:r>
        <w:rPr>
          <w:sz w:val="22"/>
          <w:szCs w:val="22"/>
        </w:rPr>
        <w:t xml:space="preserve">. </w:t>
      </w:r>
      <w:r w:rsidRPr="00921172">
        <w:rPr>
          <w:sz w:val="22"/>
          <w:szCs w:val="22"/>
        </w:rPr>
        <w:t xml:space="preserve">Evaluating </w:t>
      </w:r>
      <w:r>
        <w:rPr>
          <w:sz w:val="22"/>
          <w:szCs w:val="22"/>
        </w:rPr>
        <w:t>i</w:t>
      </w:r>
      <w:r w:rsidRPr="00921172">
        <w:rPr>
          <w:sz w:val="22"/>
          <w:szCs w:val="22"/>
        </w:rPr>
        <w:t>ndoor factory (InF) scenarios as part of the study on AI/ML based algorithms for positioning accuracy enhancements</w:t>
      </w:r>
      <w:r>
        <w:rPr>
          <w:sz w:val="22"/>
          <w:szCs w:val="22"/>
        </w:rPr>
        <w:t xml:space="preserve"> is essential.</w:t>
      </w:r>
    </w:p>
    <w:p w14:paraId="449528C5" w14:textId="77777777" w:rsidR="00612E93" w:rsidRPr="00B31815" w:rsidRDefault="00612E93" w:rsidP="00612E93">
      <w:pPr>
        <w:jc w:val="both"/>
        <w:rPr>
          <w:sz w:val="22"/>
          <w:szCs w:val="22"/>
        </w:rPr>
      </w:pPr>
      <w:r w:rsidRPr="00506C22">
        <w:rPr>
          <w:sz w:val="22"/>
          <w:szCs w:val="22"/>
        </w:rPr>
        <w:t>For</w:t>
      </w:r>
      <w:r>
        <w:rPr>
          <w:sz w:val="22"/>
          <w:szCs w:val="22"/>
        </w:rPr>
        <w:t xml:space="preserve"> positioning accuracy enhancements, AI/ML based algorithms can be used for either direct AI/ML positioning or </w:t>
      </w:r>
      <w:r w:rsidRPr="00B31815">
        <w:rPr>
          <w:sz w:val="22"/>
          <w:szCs w:val="22"/>
        </w:rPr>
        <w:t>AI/ML assisted positioning.</w:t>
      </w:r>
    </w:p>
    <w:p w14:paraId="2949EF20" w14:textId="77777777" w:rsidR="00612E93" w:rsidRDefault="00612E93" w:rsidP="00612E93">
      <w:pPr>
        <w:pStyle w:val="ListParagraph"/>
        <w:numPr>
          <w:ilvl w:val="0"/>
          <w:numId w:val="20"/>
        </w:numPr>
        <w:jc w:val="both"/>
        <w:rPr>
          <w:sz w:val="22"/>
          <w:szCs w:val="22"/>
        </w:rPr>
      </w:pPr>
      <w:r w:rsidRPr="00685EC6">
        <w:rPr>
          <w:sz w:val="22"/>
          <w:szCs w:val="22"/>
        </w:rPr>
        <w:t xml:space="preserve">Direct AI/ML positioning: The output of the AI/ML model directly provides position estimate. </w:t>
      </w:r>
    </w:p>
    <w:p w14:paraId="14676523" w14:textId="77777777" w:rsidR="00612E93" w:rsidRPr="00685EC6" w:rsidRDefault="00612E93" w:rsidP="00612E93">
      <w:pPr>
        <w:pStyle w:val="ListParagraph"/>
        <w:numPr>
          <w:ilvl w:val="0"/>
          <w:numId w:val="20"/>
        </w:numPr>
        <w:jc w:val="both"/>
        <w:rPr>
          <w:sz w:val="22"/>
          <w:szCs w:val="22"/>
        </w:rPr>
      </w:pPr>
      <w:r>
        <w:rPr>
          <w:sz w:val="22"/>
          <w:szCs w:val="22"/>
        </w:rPr>
        <w:t xml:space="preserve">AI/ML assisted positioning: The output of the AI/ML model provides </w:t>
      </w:r>
      <w:r w:rsidRPr="00685EC6">
        <w:rPr>
          <w:sz w:val="22"/>
          <w:szCs w:val="22"/>
        </w:rPr>
        <w:t xml:space="preserve">intermediate </w:t>
      </w:r>
      <w:r>
        <w:rPr>
          <w:sz w:val="22"/>
          <w:szCs w:val="22"/>
        </w:rPr>
        <w:t xml:space="preserve">estimates such as LOS/NLOS classification, timing estimates, and angular estimates. These intermediate estimates become input to another algorithm (AI/ML based or non-AI/ML based) to derive the final position estimate. </w:t>
      </w:r>
    </w:p>
    <w:p w14:paraId="5D9FA044" w14:textId="77777777" w:rsidR="00612E93" w:rsidRDefault="00612E93" w:rsidP="00612E93">
      <w:pPr>
        <w:jc w:val="both"/>
        <w:rPr>
          <w:sz w:val="22"/>
          <w:szCs w:val="22"/>
        </w:rPr>
      </w:pPr>
      <w:r>
        <w:rPr>
          <w:sz w:val="22"/>
          <w:szCs w:val="22"/>
        </w:rPr>
        <w:t xml:space="preserve">Both direct AI/ML positioning and </w:t>
      </w:r>
      <w:r w:rsidRPr="00B31815">
        <w:rPr>
          <w:sz w:val="22"/>
          <w:szCs w:val="22"/>
        </w:rPr>
        <w:t>AI/ML assisted positioning</w:t>
      </w:r>
      <w:r>
        <w:rPr>
          <w:sz w:val="22"/>
          <w:szCs w:val="22"/>
        </w:rPr>
        <w:t xml:space="preserve"> can improve positioning accuracy enhancements with different degrees of complexity and specification impact. From evaluation perspective, it is necessary to evaluate both to develop a holistic understanding of AI/ML based algorithms for positioning accuracy enhancements.</w:t>
      </w:r>
    </w:p>
    <w:p w14:paraId="4FD44584" w14:textId="77777777" w:rsidR="00612E93" w:rsidRPr="00BD7249" w:rsidRDefault="00612E93" w:rsidP="00612E93">
      <w:pPr>
        <w:jc w:val="both"/>
        <w:rPr>
          <w:b/>
          <w:bCs/>
          <w:sz w:val="22"/>
          <w:szCs w:val="22"/>
        </w:rPr>
      </w:pPr>
      <w:r w:rsidRPr="00BD7249">
        <w:rPr>
          <w:b/>
          <w:bCs/>
          <w:sz w:val="22"/>
          <w:szCs w:val="22"/>
        </w:rPr>
        <w:t>Proposal 1: Both direct AI/ML positioning and AI/ML assisted positioning should be evaluated to develop a holistic understanding of AI/ML based algorithms for positioning accuracy enhancements.</w:t>
      </w:r>
    </w:p>
    <w:p w14:paraId="1D7BB99D" w14:textId="77777777" w:rsidR="00612E93" w:rsidRPr="00C9460E" w:rsidRDefault="00612E93" w:rsidP="00612E93">
      <w:pPr>
        <w:jc w:val="both"/>
        <w:rPr>
          <w:bCs/>
          <w:kern w:val="2"/>
          <w:sz w:val="22"/>
          <w:szCs w:val="22"/>
          <w:lang w:eastAsia="ko-KR"/>
        </w:rPr>
      </w:pPr>
      <w:r w:rsidRPr="005A6651">
        <w:rPr>
          <w:bCs/>
          <w:kern w:val="2"/>
          <w:sz w:val="22"/>
          <w:szCs w:val="22"/>
          <w:lang w:eastAsia="ko-KR"/>
        </w:rPr>
        <w:lastRenderedPageBreak/>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important to calibrate evaluation results from different companies in order to facilitate drawing observations and making conclusions. </w:t>
      </w:r>
    </w:p>
    <w:p w14:paraId="2E8C7BA7" w14:textId="77777777" w:rsidR="00612E93" w:rsidRPr="00F12173" w:rsidRDefault="00612E93" w:rsidP="00612E93">
      <w:pPr>
        <w:jc w:val="both"/>
        <w:rPr>
          <w:sz w:val="22"/>
          <w:szCs w:val="22"/>
        </w:rPr>
      </w:pPr>
      <w:r>
        <w:rPr>
          <w:sz w:val="22"/>
          <w:szCs w:val="22"/>
        </w:rPr>
        <w:t xml:space="preserve">3GPP has established simulation methodology for studying positioning (see, e.g., TR 38.855 </w:t>
      </w:r>
      <w:r>
        <w:rPr>
          <w:sz w:val="22"/>
          <w:szCs w:val="22"/>
        </w:rPr>
        <w:fldChar w:fldCharType="begin"/>
      </w:r>
      <w:r>
        <w:rPr>
          <w:sz w:val="22"/>
          <w:szCs w:val="22"/>
        </w:rPr>
        <w:instrText xml:space="preserve"> REF _Ref99461001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and TR 38.857 </w:t>
      </w:r>
      <w:r>
        <w:rPr>
          <w:sz w:val="22"/>
          <w:szCs w:val="22"/>
        </w:rPr>
        <w:fldChar w:fldCharType="begin"/>
      </w:r>
      <w:r>
        <w:rPr>
          <w:sz w:val="22"/>
          <w:szCs w:val="22"/>
        </w:rPr>
        <w:instrText xml:space="preserve"> REF _Ref99461005 \r \h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which can be used to generate synthetic data for the study of AI/ML based algorithms for positioning accuracy enhancements. </w:t>
      </w:r>
    </w:p>
    <w:p w14:paraId="5E70714F" w14:textId="77777777" w:rsidR="00612E93" w:rsidRPr="00103951" w:rsidRDefault="00612E93" w:rsidP="00612E93">
      <w:pPr>
        <w:jc w:val="both"/>
        <w:rPr>
          <w:bCs/>
          <w:kern w:val="2"/>
          <w:sz w:val="22"/>
          <w:szCs w:val="22"/>
          <w:lang w:eastAsia="ko-KR"/>
        </w:rPr>
      </w:pPr>
      <w:r w:rsidRPr="004334F0">
        <w:rPr>
          <w:sz w:val="22"/>
          <w:szCs w:val="22"/>
        </w:rPr>
        <w:t xml:space="preserve">However, the simulation layout for indoor factory scenarios described in TR 38.857 (see </w:t>
      </w:r>
      <w:r w:rsidRPr="004334F0">
        <w:rPr>
          <w:sz w:val="22"/>
          <w:szCs w:val="22"/>
        </w:rPr>
        <w:fldChar w:fldCharType="begin"/>
      </w:r>
      <w:r w:rsidRPr="004334F0">
        <w:rPr>
          <w:sz w:val="22"/>
          <w:szCs w:val="22"/>
        </w:rPr>
        <w:instrText xml:space="preserve"> REF _Ref99464130 \h  \* MERGEFORMAT </w:instrText>
      </w:r>
      <w:r w:rsidRPr="004334F0">
        <w:rPr>
          <w:sz w:val="22"/>
          <w:szCs w:val="22"/>
        </w:rPr>
      </w:r>
      <w:r w:rsidRPr="004334F0">
        <w:rPr>
          <w:sz w:val="22"/>
          <w:szCs w:val="22"/>
        </w:rPr>
        <w:fldChar w:fldCharType="separate"/>
      </w:r>
      <w:r w:rsidRPr="004334F0">
        <w:rPr>
          <w:sz w:val="22"/>
          <w:szCs w:val="22"/>
        </w:rPr>
        <w:t xml:space="preserve">Figure </w:t>
      </w:r>
      <w:r w:rsidRPr="004334F0">
        <w:rPr>
          <w:noProof/>
          <w:sz w:val="22"/>
          <w:szCs w:val="22"/>
        </w:rPr>
        <w:t>1</w:t>
      </w:r>
      <w:r w:rsidRPr="004334F0">
        <w:rPr>
          <w:sz w:val="22"/>
          <w:szCs w:val="22"/>
        </w:rPr>
        <w:fldChar w:fldCharType="end"/>
      </w:r>
      <w:r w:rsidRPr="004334F0">
        <w:rPr>
          <w:sz w:val="22"/>
          <w:szCs w:val="22"/>
        </w:rPr>
        <w:t xml:space="preserve">) is much simplified compared to real-world indoor factory scenarios. </w:t>
      </w:r>
      <w:r>
        <w:rPr>
          <w:sz w:val="22"/>
          <w:szCs w:val="22"/>
        </w:rPr>
        <w:t>A</w:t>
      </w:r>
      <w:r w:rsidRPr="001F2C31">
        <w:rPr>
          <w:sz w:val="22"/>
          <w:szCs w:val="22"/>
        </w:rPr>
        <w:t>dditional simulation methodology for generating synthetic data, such as digital twins, can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simulation methodology.</w:t>
      </w:r>
    </w:p>
    <w:p w14:paraId="1AB7D405" w14:textId="77777777" w:rsidR="00612E93" w:rsidRPr="00921172" w:rsidRDefault="00612E93" w:rsidP="00612E93">
      <w:pPr>
        <w:jc w:val="both"/>
        <w:rPr>
          <w:sz w:val="22"/>
          <w:szCs w:val="22"/>
        </w:rPr>
      </w:pPr>
      <w:r w:rsidRPr="00921172">
        <w:rPr>
          <w:sz w:val="22"/>
          <w:szCs w:val="22"/>
        </w:rPr>
        <w:t>Besides generating synthetic data, real data is valuable for the study of AI/ML based algorithms for positing accuracy enhancements. It is beneficial to identify existing sets of real data as part of the evaluation work for the study of AI/ML based algorithms for positing accuracy enhancements. In addition, companies are encouraged to contribute real data to evaluate AI/ML based algorithms for positioning accuracy enhancements.</w:t>
      </w:r>
    </w:p>
    <w:p w14:paraId="194D8202" w14:textId="77777777" w:rsidR="00612E93" w:rsidRPr="00B31815" w:rsidRDefault="00612E93" w:rsidP="00612E93">
      <w:pPr>
        <w:jc w:val="both"/>
        <w:rPr>
          <w:b/>
          <w:bCs/>
          <w:sz w:val="22"/>
          <w:szCs w:val="22"/>
        </w:rPr>
      </w:pPr>
      <w:r>
        <w:rPr>
          <w:b/>
          <w:bCs/>
          <w:sz w:val="22"/>
          <w:szCs w:val="22"/>
        </w:rPr>
        <w:t>Proposal</w:t>
      </w:r>
      <w:r w:rsidRPr="00E86628">
        <w:rPr>
          <w:b/>
          <w:bCs/>
          <w:sz w:val="22"/>
          <w:szCs w:val="22"/>
        </w:rPr>
        <w:t xml:space="preserve"> </w:t>
      </w:r>
      <w:r>
        <w:rPr>
          <w:b/>
          <w:bCs/>
          <w:sz w:val="22"/>
          <w:szCs w:val="22"/>
        </w:rPr>
        <w:t>2</w:t>
      </w:r>
      <w:r w:rsidRPr="00E86628">
        <w:rPr>
          <w:b/>
          <w:bCs/>
          <w:sz w:val="22"/>
          <w:szCs w:val="22"/>
        </w:rPr>
        <w:t xml:space="preserve">: </w:t>
      </w:r>
      <w:r>
        <w:rPr>
          <w:b/>
          <w:bCs/>
          <w:sz w:val="22"/>
          <w:szCs w:val="22"/>
        </w:rPr>
        <w:t>Companies are encouraged to contribute real data to evaluate AI/ML based algorithms for positioning accuracy enhancements.</w:t>
      </w:r>
    </w:p>
    <w:p w14:paraId="4D81576D" w14:textId="77777777" w:rsidR="00612E93" w:rsidRDefault="00612E93" w:rsidP="00612E93">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KPIs</w:t>
      </w:r>
    </w:p>
    <w:p w14:paraId="7603BC1F" w14:textId="77777777" w:rsidR="00612E93" w:rsidRDefault="00612E93" w:rsidP="00612E93">
      <w:pPr>
        <w:jc w:val="both"/>
        <w:rPr>
          <w:sz w:val="22"/>
          <w:szCs w:val="22"/>
        </w:rPr>
      </w:pPr>
      <w:r>
        <w:rPr>
          <w:sz w:val="22"/>
          <w:szCs w:val="22"/>
          <w:lang w:val="en-US" w:eastAsia="ja-JP"/>
        </w:rPr>
        <w:t xml:space="preserve">The study item description lists many dimensions for KPIs, </w:t>
      </w:r>
      <w:r w:rsidRPr="005A303C">
        <w:rPr>
          <w:sz w:val="22"/>
          <w:szCs w:val="22"/>
          <w:lang w:val="en-US" w:eastAsia="ja-JP"/>
        </w:rPr>
        <w:t>including</w:t>
      </w:r>
      <w:r>
        <w:rPr>
          <w:sz w:val="22"/>
          <w:szCs w:val="22"/>
          <w:lang w:val="en-US" w:eastAsia="ja-JP"/>
        </w:rPr>
        <w:t xml:space="preserve"> performance</w:t>
      </w:r>
      <w:r w:rsidRPr="005A303C">
        <w:rPr>
          <w:sz w:val="22"/>
          <w:szCs w:val="22"/>
        </w:rPr>
        <w:t>, inference latency</w:t>
      </w:r>
      <w:r>
        <w:rPr>
          <w:sz w:val="22"/>
          <w:szCs w:val="22"/>
        </w:rPr>
        <w:t xml:space="preserve">, </w:t>
      </w:r>
      <w:r w:rsidRPr="005A303C">
        <w:rPr>
          <w:sz w:val="22"/>
          <w:szCs w:val="22"/>
        </w:rPr>
        <w:t>computational complexity</w:t>
      </w:r>
      <w:r>
        <w:rPr>
          <w:sz w:val="22"/>
          <w:szCs w:val="22"/>
        </w:rPr>
        <w:t>, o</w:t>
      </w:r>
      <w:r w:rsidRPr="005A303C">
        <w:rPr>
          <w:sz w:val="22"/>
          <w:szCs w:val="22"/>
        </w:rPr>
        <w:t>verhead, power consumption, memory storage, hardware requirements</w:t>
      </w:r>
      <w:r>
        <w:rPr>
          <w:sz w:val="22"/>
          <w:szCs w:val="22"/>
        </w:rPr>
        <w:t xml:space="preserve">, and </w:t>
      </w:r>
      <w:r w:rsidRPr="005A303C">
        <w:rPr>
          <w:sz w:val="22"/>
          <w:szCs w:val="22"/>
        </w:rPr>
        <w:t>generalization capability.</w:t>
      </w:r>
      <w:r>
        <w:rPr>
          <w:sz w:val="22"/>
          <w:szCs w:val="22"/>
        </w:rPr>
        <w:t xml:space="preserve"> </w:t>
      </w:r>
    </w:p>
    <w:p w14:paraId="0854F510" w14:textId="77777777" w:rsidR="00612E93" w:rsidRDefault="00612E93" w:rsidP="00612E93">
      <w:pPr>
        <w:jc w:val="both"/>
        <w:rPr>
          <w:sz w:val="22"/>
          <w:szCs w:val="22"/>
        </w:rPr>
      </w:pPr>
      <w:r>
        <w:rPr>
          <w:sz w:val="22"/>
          <w:szCs w:val="22"/>
        </w:rPr>
        <w:t xml:space="preserve">Though it is beneficial to have a full characterization of the performance of AI/ML based algorithms for NR air interface, it is important to focus on a few most important KPIs in the initial phase to understand the gains of AI/ML based algorithms. </w:t>
      </w:r>
    </w:p>
    <w:p w14:paraId="3E4A2DC5" w14:textId="77777777" w:rsidR="00612E93" w:rsidRDefault="00612E93" w:rsidP="00612E93">
      <w:pPr>
        <w:jc w:val="both"/>
        <w:rPr>
          <w:sz w:val="22"/>
          <w:szCs w:val="22"/>
        </w:rPr>
      </w:pPr>
      <w:r>
        <w:rPr>
          <w:sz w:val="22"/>
          <w:szCs w:val="22"/>
        </w:rPr>
        <w:t>From positioning accuracy enhancement perspective, the key requirement is to improve positioning accuracy</w:t>
      </w:r>
      <w:r w:rsidRPr="00E72FBC">
        <w:rPr>
          <w:sz w:val="22"/>
          <w:szCs w:val="22"/>
        </w:rPr>
        <w:t>.</w:t>
      </w:r>
      <w:r>
        <w:rPr>
          <w:sz w:val="22"/>
          <w:szCs w:val="22"/>
        </w:rPr>
        <w:t xml:space="preserve"> Positioning accuracy can be measured by </w:t>
      </w:r>
    </w:p>
    <w:p w14:paraId="3ECAB8EE" w14:textId="77777777" w:rsidR="00612E93" w:rsidRDefault="00612E93" w:rsidP="00612E93">
      <w:pPr>
        <w:pStyle w:val="ListParagraph"/>
        <w:numPr>
          <w:ilvl w:val="0"/>
          <w:numId w:val="9"/>
        </w:numPr>
        <w:jc w:val="both"/>
        <w:rPr>
          <w:sz w:val="22"/>
          <w:szCs w:val="22"/>
        </w:rPr>
      </w:pPr>
      <w:r>
        <w:rPr>
          <w:sz w:val="22"/>
          <w:szCs w:val="22"/>
        </w:rPr>
        <w:t>H</w:t>
      </w:r>
      <w:r w:rsidRPr="00EC60CE">
        <w:rPr>
          <w:sz w:val="22"/>
          <w:szCs w:val="22"/>
        </w:rPr>
        <w:t>orizontal accuracy</w:t>
      </w:r>
      <w:r>
        <w:rPr>
          <w:sz w:val="22"/>
          <w:szCs w:val="22"/>
        </w:rPr>
        <w:t xml:space="preserve">, which </w:t>
      </w:r>
      <w:r w:rsidRPr="00EC60CE">
        <w:rPr>
          <w:sz w:val="22"/>
          <w:szCs w:val="22"/>
        </w:rPr>
        <w:t xml:space="preserve">is the difference between the calculated horizontal position and the actual horizontal position of a UE. </w:t>
      </w:r>
    </w:p>
    <w:p w14:paraId="02255E8D" w14:textId="77777777" w:rsidR="00612E93" w:rsidRPr="00EC60CE" w:rsidRDefault="00612E93" w:rsidP="00612E93">
      <w:pPr>
        <w:pStyle w:val="ListParagraph"/>
        <w:numPr>
          <w:ilvl w:val="0"/>
          <w:numId w:val="9"/>
        </w:numPr>
        <w:jc w:val="both"/>
        <w:rPr>
          <w:sz w:val="22"/>
          <w:szCs w:val="22"/>
        </w:rPr>
      </w:pPr>
      <w:r w:rsidRPr="00EC60CE">
        <w:rPr>
          <w:sz w:val="22"/>
          <w:szCs w:val="22"/>
        </w:rPr>
        <w:t>Vertical accuracy</w:t>
      </w:r>
      <w:r>
        <w:rPr>
          <w:sz w:val="22"/>
          <w:szCs w:val="22"/>
        </w:rPr>
        <w:t xml:space="preserve">, which </w:t>
      </w:r>
      <w:r w:rsidRPr="00EC60CE">
        <w:rPr>
          <w:sz w:val="22"/>
          <w:szCs w:val="22"/>
        </w:rPr>
        <w:t>is the difference between the calculated vertical position and the actual vertical position of a UE.</w:t>
      </w:r>
    </w:p>
    <w:p w14:paraId="6EA903C3" w14:textId="77777777" w:rsidR="00612E93" w:rsidRDefault="00612E93" w:rsidP="00612E93">
      <w:pPr>
        <w:jc w:val="both"/>
        <w:rPr>
          <w:sz w:val="22"/>
          <w:szCs w:val="22"/>
        </w:rPr>
      </w:pPr>
      <w:r>
        <w:rPr>
          <w:sz w:val="22"/>
          <w:szCs w:val="22"/>
        </w:rPr>
        <w:t xml:space="preserve">With the collected positioning error distribution, a set of </w:t>
      </w:r>
      <w:r w:rsidRPr="00F77430">
        <w:rPr>
          <w:sz w:val="22"/>
          <w:szCs w:val="22"/>
        </w:rPr>
        <w:t xml:space="preserve">percentiles of positioning error </w:t>
      </w:r>
      <w:r>
        <w:rPr>
          <w:sz w:val="22"/>
          <w:szCs w:val="22"/>
        </w:rPr>
        <w:t>can be</w:t>
      </w:r>
      <w:r w:rsidRPr="00F77430">
        <w:rPr>
          <w:sz w:val="22"/>
          <w:szCs w:val="22"/>
        </w:rPr>
        <w:t xml:space="preserve"> analysed</w:t>
      </w:r>
      <w:r>
        <w:rPr>
          <w:sz w:val="22"/>
          <w:szCs w:val="22"/>
        </w:rPr>
        <w:t>, such as</w:t>
      </w:r>
      <w:r w:rsidRPr="00F77430">
        <w:rPr>
          <w:sz w:val="22"/>
          <w:szCs w:val="22"/>
        </w:rPr>
        <w:t xml:space="preserve"> 50%, 67%, 80%, 90%</w:t>
      </w:r>
      <w:r>
        <w:rPr>
          <w:sz w:val="22"/>
          <w:szCs w:val="22"/>
        </w:rPr>
        <w:t>, and 95%</w:t>
      </w:r>
      <w:r w:rsidRPr="00F77430">
        <w:rPr>
          <w:sz w:val="22"/>
          <w:szCs w:val="22"/>
        </w:rPr>
        <w:t>.</w:t>
      </w:r>
    </w:p>
    <w:p w14:paraId="6502470D" w14:textId="77777777" w:rsidR="00612E93" w:rsidRDefault="00612E93" w:rsidP="00612E93">
      <w:pPr>
        <w:jc w:val="both"/>
        <w:rPr>
          <w:sz w:val="22"/>
          <w:szCs w:val="22"/>
        </w:rPr>
      </w:pPr>
      <w:r>
        <w:rPr>
          <w:sz w:val="22"/>
          <w:szCs w:val="22"/>
        </w:rPr>
        <w:t>Also, many of the KPIs such as inference latency depend on the used computing platform (such as the GPU model). Therefore, it is important to report the KPIs together with the used computing platform (such as the GPU model).</w:t>
      </w:r>
    </w:p>
    <w:p w14:paraId="236CAE31" w14:textId="77777777" w:rsidR="00612E93" w:rsidRDefault="00612E93" w:rsidP="00612E93">
      <w:pPr>
        <w:jc w:val="both"/>
        <w:rPr>
          <w:sz w:val="22"/>
          <w:szCs w:val="22"/>
        </w:rPr>
      </w:pPr>
      <w:r>
        <w:rPr>
          <w:sz w:val="22"/>
          <w:szCs w:val="22"/>
        </w:rPr>
        <w:t xml:space="preserve">It was discussed that </w:t>
      </w:r>
      <w:r w:rsidRPr="006568FA">
        <w:rPr>
          <w:sz w:val="22"/>
          <w:szCs w:val="22"/>
        </w:rPr>
        <w:t xml:space="preserve">complexity should be evaluated as a KPI, where complexity include model complexity and computational complexity. </w:t>
      </w:r>
      <w:r w:rsidRPr="00144716">
        <w:rPr>
          <w:sz w:val="22"/>
          <w:szCs w:val="22"/>
        </w:rPr>
        <w:t>For evaluation of AI/ML based positioning, the computational complexity can be reported via the metric of floating point operations (FLOPs).</w:t>
      </w:r>
      <w:r>
        <w:rPr>
          <w:sz w:val="22"/>
          <w:szCs w:val="22"/>
        </w:rPr>
        <w:t xml:space="preserve"> </w:t>
      </w:r>
    </w:p>
    <w:p w14:paraId="1B6359EE" w14:textId="77777777" w:rsidR="00612E93" w:rsidRDefault="00612E93" w:rsidP="00612E93">
      <w:pPr>
        <w:jc w:val="both"/>
        <w:rPr>
          <w:sz w:val="22"/>
          <w:szCs w:val="22"/>
        </w:rPr>
      </w:pPr>
      <w:r>
        <w:rPr>
          <w:sz w:val="22"/>
          <w:szCs w:val="22"/>
        </w:rPr>
        <w:lastRenderedPageBreak/>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Pr="007B3405">
        <w:rPr>
          <w:sz w:val="22"/>
          <w:szCs w:val="22"/>
        </w:rPr>
        <w:t>high performance computing</w:t>
      </w:r>
      <w:r w:rsidRPr="0043206C">
        <w:rPr>
          <w:sz w:val="22"/>
          <w:szCs w:val="22"/>
        </w:rPr>
        <w:t xml:space="preserve"> applications.</w:t>
      </w:r>
    </w:p>
    <w:p w14:paraId="4D7DC7EB" w14:textId="77777777" w:rsidR="00612E93" w:rsidRPr="007B3405" w:rsidRDefault="00612E93" w:rsidP="00612E93">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6D6B4EA5" w14:textId="77777777" w:rsidR="00612E93" w:rsidRPr="00EC1CDF" w:rsidRDefault="00612E93" w:rsidP="00612E93">
      <w:pPr>
        <w:jc w:val="both"/>
        <w:rPr>
          <w:b/>
          <w:bCs/>
          <w:sz w:val="22"/>
          <w:szCs w:val="22"/>
        </w:rPr>
      </w:pPr>
      <w:r>
        <w:rPr>
          <w:b/>
          <w:bCs/>
          <w:sz w:val="22"/>
          <w:szCs w:val="22"/>
        </w:rPr>
        <w:t>Proposal</w:t>
      </w:r>
      <w:r w:rsidRPr="00E86628">
        <w:rPr>
          <w:b/>
          <w:bCs/>
          <w:sz w:val="22"/>
          <w:szCs w:val="22"/>
        </w:rPr>
        <w:t xml:space="preserve"> </w:t>
      </w:r>
      <w:r>
        <w:rPr>
          <w:b/>
          <w:bCs/>
          <w:sz w:val="22"/>
          <w:szCs w:val="22"/>
        </w:rPr>
        <w:t>3</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based algorithms for positioning accuracy enhancements</w:t>
      </w:r>
      <w:r>
        <w:rPr>
          <w:b/>
          <w:bCs/>
          <w:sz w:val="22"/>
          <w:szCs w:val="22"/>
        </w:rPr>
        <w:t>.</w:t>
      </w:r>
    </w:p>
    <w:p w14:paraId="48B50CB2" w14:textId="77777777" w:rsidR="00612E93" w:rsidRPr="00144716" w:rsidRDefault="00612E93" w:rsidP="00612E93">
      <w:pPr>
        <w:jc w:val="center"/>
        <w:rPr>
          <w:sz w:val="22"/>
          <w:szCs w:val="22"/>
        </w:rPr>
      </w:pPr>
      <w:r>
        <w:rPr>
          <w:noProof/>
        </w:rPr>
        <w:drawing>
          <wp:inline distT="0" distB="0" distL="0" distR="0" wp14:anchorId="5992780E" wp14:editId="63148634">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1"/>
                    <a:stretch>
                      <a:fillRect/>
                    </a:stretch>
                  </pic:blipFill>
                  <pic:spPr>
                    <a:xfrm>
                      <a:off x="0" y="0"/>
                      <a:ext cx="4030286" cy="2333776"/>
                    </a:xfrm>
                    <a:prstGeom prst="rect">
                      <a:avLst/>
                    </a:prstGeom>
                  </pic:spPr>
                </pic:pic>
              </a:graphicData>
            </a:graphic>
          </wp:inline>
        </w:drawing>
      </w:r>
    </w:p>
    <w:p w14:paraId="64B4F323" w14:textId="77777777" w:rsidR="00612E93" w:rsidRDefault="00612E93" w:rsidP="00612E9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t>[4]</w:t>
      </w:r>
      <w:r>
        <w:fldChar w:fldCharType="end"/>
      </w:r>
      <w:r>
        <w:t>)</w:t>
      </w:r>
    </w:p>
    <w:p w14:paraId="0CE063D4" w14:textId="77777777" w:rsidR="00612E93" w:rsidRPr="00144716" w:rsidRDefault="00612E93" w:rsidP="00612E93">
      <w:pPr>
        <w:jc w:val="center"/>
        <w:rPr>
          <w:sz w:val="22"/>
          <w:szCs w:val="22"/>
        </w:rPr>
      </w:pPr>
      <w:r>
        <w:rPr>
          <w:noProof/>
        </w:rPr>
        <w:drawing>
          <wp:inline distT="0" distB="0" distL="0" distR="0" wp14:anchorId="256D5FEB" wp14:editId="70058AD7">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a:stretch>
                      <a:fillRect/>
                    </a:stretch>
                  </pic:blipFill>
                  <pic:spPr>
                    <a:xfrm>
                      <a:off x="0" y="0"/>
                      <a:ext cx="3838295" cy="2526877"/>
                    </a:xfrm>
                    <a:prstGeom prst="rect">
                      <a:avLst/>
                    </a:prstGeom>
                  </pic:spPr>
                </pic:pic>
              </a:graphicData>
            </a:graphic>
          </wp:inline>
        </w:drawing>
      </w:r>
    </w:p>
    <w:p w14:paraId="176274E4" w14:textId="77777777" w:rsidR="00612E93" w:rsidRPr="00213642" w:rsidRDefault="00612E93" w:rsidP="00612E93">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t>[4]</w:t>
      </w:r>
      <w:r>
        <w:fldChar w:fldCharType="end"/>
      </w:r>
      <w:r>
        <w:t>)</w:t>
      </w:r>
    </w:p>
    <w:p w14:paraId="372AFD22" w14:textId="77777777" w:rsidR="00612E93" w:rsidRDefault="00612E93" w:rsidP="00612E93">
      <w:pPr>
        <w:pStyle w:val="Heading1"/>
        <w:rPr>
          <w:rFonts w:ascii="Times New Roman" w:hAnsi="Times New Roman"/>
          <w:lang w:val="en-US"/>
        </w:rPr>
      </w:pPr>
      <w:r>
        <w:rPr>
          <w:rFonts w:ascii="Times New Roman" w:hAnsi="Times New Roman"/>
          <w:lang w:val="en-US"/>
        </w:rPr>
        <w:lastRenderedPageBreak/>
        <w:t>4</w:t>
      </w:r>
      <w:r w:rsidRPr="006D261C">
        <w:rPr>
          <w:rFonts w:ascii="Times New Roman" w:hAnsi="Times New Roman"/>
          <w:lang w:val="en-US"/>
        </w:rPr>
        <w:tab/>
      </w:r>
      <w:r>
        <w:rPr>
          <w:rFonts w:ascii="Times New Roman" w:hAnsi="Times New Roman"/>
          <w:lang w:val="en-US"/>
        </w:rPr>
        <w:t>Evaluation results</w:t>
      </w:r>
    </w:p>
    <w:p w14:paraId="073DE4EF" w14:textId="77777777" w:rsidR="00612E93" w:rsidRDefault="00612E93" w:rsidP="00612E93">
      <w:pPr>
        <w:jc w:val="both"/>
        <w:rPr>
          <w:sz w:val="22"/>
          <w:szCs w:val="22"/>
        </w:rPr>
      </w:pPr>
      <w:r w:rsidRPr="00532180">
        <w:rPr>
          <w:sz w:val="22"/>
          <w:szCs w:val="22"/>
        </w:rPr>
        <w:t xml:space="preserve">In this section, we provide </w:t>
      </w:r>
      <w:r>
        <w:rPr>
          <w:sz w:val="22"/>
          <w:szCs w:val="22"/>
        </w:rPr>
        <w:t>initial</w:t>
      </w:r>
      <w:r w:rsidRPr="00532180">
        <w:rPr>
          <w:sz w:val="22"/>
          <w:szCs w:val="22"/>
        </w:rPr>
        <w:t xml:space="preserve"> evaluation results on positioning accuracy improvement using </w:t>
      </w:r>
      <w:r>
        <w:rPr>
          <w:sz w:val="22"/>
          <w:szCs w:val="22"/>
        </w:rPr>
        <w:t>AI/ML based algorithms</w:t>
      </w:r>
      <w:r w:rsidRPr="00532180">
        <w:rPr>
          <w:sz w:val="22"/>
          <w:szCs w:val="22"/>
        </w:rPr>
        <w:t xml:space="preserve">. </w:t>
      </w:r>
    </w:p>
    <w:p w14:paraId="6C8467A8" w14:textId="77777777" w:rsidR="00612E93" w:rsidRDefault="00612E93" w:rsidP="00612E93">
      <w:pPr>
        <w:jc w:val="both"/>
        <w:rPr>
          <w:sz w:val="22"/>
          <w:szCs w:val="22"/>
        </w:rPr>
      </w:pPr>
      <w:r w:rsidRPr="00532180">
        <w:rPr>
          <w:sz w:val="22"/>
          <w:szCs w:val="22"/>
        </w:rPr>
        <w:t xml:space="preserve">The system-level simulation assumption and scenarios are </w:t>
      </w:r>
      <w:r>
        <w:rPr>
          <w:sz w:val="22"/>
          <w:szCs w:val="22"/>
        </w:rPr>
        <w:t>built on the basis of the RAN1#109-e agreements. Specifically, we</w:t>
      </w:r>
      <w:r w:rsidRPr="00532180">
        <w:rPr>
          <w:sz w:val="22"/>
          <w:szCs w:val="22"/>
        </w:rPr>
        <w:t xml:space="preserve"> evaluate the positioning accuracy for heavy NLOS case </w:t>
      </w:r>
      <w:r>
        <w:rPr>
          <w:sz w:val="22"/>
          <w:szCs w:val="22"/>
        </w:rPr>
        <w:t xml:space="preserve">in the </w:t>
      </w:r>
      <w:r w:rsidRPr="00532180">
        <w:rPr>
          <w:sz w:val="22"/>
          <w:szCs w:val="22"/>
        </w:rPr>
        <w:t>InF-DH scenario</w:t>
      </w:r>
      <w:r>
        <w:rPr>
          <w:sz w:val="22"/>
          <w:szCs w:val="22"/>
        </w:rPr>
        <w:t>. The scenario layout is illustrated in Figure 3.</w:t>
      </w:r>
    </w:p>
    <w:p w14:paraId="2E899922" w14:textId="77777777" w:rsidR="00612E93" w:rsidRDefault="00612E93" w:rsidP="00612E93">
      <w:pPr>
        <w:jc w:val="center"/>
        <w:rPr>
          <w:sz w:val="22"/>
          <w:szCs w:val="22"/>
        </w:rPr>
      </w:pPr>
      <w:r w:rsidRPr="00532180">
        <w:rPr>
          <w:noProof/>
          <w:sz w:val="22"/>
          <w:szCs w:val="22"/>
        </w:rPr>
        <w:drawing>
          <wp:inline distT="0" distB="0" distL="0" distR="0" wp14:anchorId="1FAC5D75" wp14:editId="328A1504">
            <wp:extent cx="4225159" cy="2069245"/>
            <wp:effectExtent l="0" t="0" r="0" b="0"/>
            <wp:docPr id="13" name="Picture 12" descr="Chart, scatter chart&#10;&#10;Description automatically generated">
              <a:extLst xmlns:a="http://schemas.openxmlformats.org/drawingml/2006/main">
                <a:ext uri="{FF2B5EF4-FFF2-40B4-BE49-F238E27FC236}">
                  <a16:creationId xmlns:a16="http://schemas.microsoft.com/office/drawing/2014/main" id="{51E82C66-37C3-4AA8-A6BE-5CA434EB9E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Chart, scatter chart&#10;&#10;Description automatically generated">
                      <a:extLst>
                        <a:ext uri="{FF2B5EF4-FFF2-40B4-BE49-F238E27FC236}">
                          <a16:creationId xmlns:a16="http://schemas.microsoft.com/office/drawing/2014/main" id="{51E82C66-37C3-4AA8-A6BE-5CA434EB9EBF}"/>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33342" cy="2073253"/>
                    </a:xfrm>
                    <a:prstGeom prst="rect">
                      <a:avLst/>
                    </a:prstGeom>
                  </pic:spPr>
                </pic:pic>
              </a:graphicData>
            </a:graphic>
          </wp:inline>
        </w:drawing>
      </w:r>
    </w:p>
    <w:p w14:paraId="6FC485FD" w14:textId="77777777" w:rsidR="00612E93" w:rsidRPr="00213642" w:rsidRDefault="00612E93" w:rsidP="00612E93">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Scenario layout.</w:t>
      </w:r>
    </w:p>
    <w:p w14:paraId="6155368A" w14:textId="77777777" w:rsidR="00612E93" w:rsidRPr="00BD7249" w:rsidRDefault="00612E93" w:rsidP="00612E93">
      <w:pPr>
        <w:pStyle w:val="Heading2"/>
        <w:rPr>
          <w:rFonts w:ascii="Times New Roman" w:hAnsi="Times New Roman"/>
        </w:rPr>
      </w:pPr>
      <w:r w:rsidRPr="00BD7249">
        <w:rPr>
          <w:rFonts w:ascii="Times New Roman" w:hAnsi="Times New Roman"/>
        </w:rPr>
        <w:t>4.1</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RF fingerprinting  </w:t>
      </w:r>
    </w:p>
    <w:p w14:paraId="1D1A4140" w14:textId="77777777" w:rsidR="00612E93" w:rsidRDefault="00612E93" w:rsidP="00612E93">
      <w:pPr>
        <w:jc w:val="both"/>
        <w:rPr>
          <w:sz w:val="22"/>
          <w:szCs w:val="22"/>
        </w:rPr>
      </w:pPr>
      <w:r>
        <w:rPr>
          <w:sz w:val="22"/>
          <w:szCs w:val="22"/>
        </w:rPr>
        <w:t xml:space="preserve">The direct AI/ML positioning utilizes a </w:t>
      </w:r>
      <w:r w:rsidRPr="00B07D5D">
        <w:rPr>
          <w:sz w:val="22"/>
          <w:szCs w:val="22"/>
        </w:rPr>
        <w:t>convolutional neural network (CNN)</w:t>
      </w:r>
      <w:r>
        <w:rPr>
          <w:sz w:val="22"/>
          <w:szCs w:val="22"/>
        </w:rPr>
        <w:t xml:space="preserve">. The input to the CNN is </w:t>
      </w:r>
      <w:r w:rsidRPr="00B07D5D">
        <w:rPr>
          <w:sz w:val="22"/>
          <w:szCs w:val="22"/>
        </w:rPr>
        <w:t>a fingerprint consisting of multiple channel impulse responses (CIRs).</w:t>
      </w:r>
      <w:r>
        <w:rPr>
          <w:sz w:val="22"/>
          <w:szCs w:val="22"/>
        </w:rPr>
        <w:t xml:space="preserve"> The output of the CNN is </w:t>
      </w:r>
      <w:r w:rsidRPr="00B07D5D">
        <w:rPr>
          <w:sz w:val="22"/>
          <w:szCs w:val="22"/>
        </w:rPr>
        <w:t xml:space="preserve">the </w:t>
      </w:r>
      <w:r>
        <w:rPr>
          <w:sz w:val="22"/>
          <w:szCs w:val="22"/>
        </w:rPr>
        <w:t xml:space="preserve">predicted </w:t>
      </w:r>
      <w:r w:rsidRPr="00B07D5D">
        <w:rPr>
          <w:sz w:val="22"/>
          <w:szCs w:val="22"/>
        </w:rPr>
        <w:t xml:space="preserve">position of </w:t>
      </w:r>
      <w:r>
        <w:rPr>
          <w:sz w:val="22"/>
          <w:szCs w:val="22"/>
        </w:rPr>
        <w:t xml:space="preserve">UE. </w:t>
      </w:r>
      <w:r w:rsidRPr="00532180">
        <w:rPr>
          <w:sz w:val="22"/>
          <w:szCs w:val="22"/>
        </w:rPr>
        <w:t>As a benchmark,</w:t>
      </w:r>
      <w:r>
        <w:rPr>
          <w:sz w:val="22"/>
          <w:szCs w:val="22"/>
        </w:rPr>
        <w:t xml:space="preserve"> w</w:t>
      </w:r>
      <w:r w:rsidRPr="00532180">
        <w:rPr>
          <w:sz w:val="22"/>
          <w:szCs w:val="22"/>
        </w:rPr>
        <w:t xml:space="preserve">e </w:t>
      </w:r>
      <w:r>
        <w:rPr>
          <w:sz w:val="22"/>
          <w:szCs w:val="22"/>
        </w:rPr>
        <w:t>use a time-of-arrival (TOA) based positioning.</w:t>
      </w:r>
    </w:p>
    <w:p w14:paraId="1345E40F" w14:textId="77777777" w:rsidR="00612E93" w:rsidRDefault="00612E93" w:rsidP="00612E93">
      <w:pPr>
        <w:jc w:val="both"/>
        <w:rPr>
          <w:sz w:val="22"/>
          <w:szCs w:val="22"/>
        </w:rPr>
      </w:pPr>
      <w:r>
        <w:rPr>
          <w:sz w:val="22"/>
          <w:szCs w:val="22"/>
        </w:rPr>
        <w:t>Figure 4 shows the CDF of the horizontal positioning accuracy of both AI/ML based positioning and TOA based positioning. It can be seen that the AI/ML based positioning significantly outperforms the TOA based positioning.</w:t>
      </w:r>
    </w:p>
    <w:p w14:paraId="7B4AC293" w14:textId="77777777" w:rsidR="00612E93" w:rsidRDefault="00612E93" w:rsidP="00612E93">
      <w:pPr>
        <w:jc w:val="center"/>
        <w:rPr>
          <w:sz w:val="22"/>
          <w:szCs w:val="22"/>
        </w:rPr>
      </w:pPr>
      <w:r w:rsidRPr="00B07D5D">
        <w:rPr>
          <w:noProof/>
          <w:sz w:val="22"/>
          <w:szCs w:val="22"/>
        </w:rPr>
        <w:drawing>
          <wp:inline distT="0" distB="0" distL="0" distR="0" wp14:anchorId="7655072D" wp14:editId="3701498D">
            <wp:extent cx="5186855" cy="2516400"/>
            <wp:effectExtent l="0" t="0" r="0" b="0"/>
            <wp:docPr id="15" name="Picture 5" descr="Chart, line chart&#10;&#10;Description automatically generated">
              <a:extLst xmlns:a="http://schemas.openxmlformats.org/drawingml/2006/main">
                <a:ext uri="{FF2B5EF4-FFF2-40B4-BE49-F238E27FC236}">
                  <a16:creationId xmlns:a16="http://schemas.microsoft.com/office/drawing/2014/main" id="{7CAB1607-C34F-4470-87F7-60893311A4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id="{7CAB1607-C34F-4470-87F7-60893311A463}"/>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98340" cy="2521972"/>
                    </a:xfrm>
                    <a:prstGeom prst="rect">
                      <a:avLst/>
                    </a:prstGeom>
                  </pic:spPr>
                </pic:pic>
              </a:graphicData>
            </a:graphic>
          </wp:inline>
        </w:drawing>
      </w:r>
    </w:p>
    <w:p w14:paraId="7E178B44" w14:textId="77777777" w:rsidR="00612E93" w:rsidRDefault="00612E93" w:rsidP="00612E93">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Positioning accuracy improvement of using an AI/ML based method.</w:t>
      </w:r>
    </w:p>
    <w:p w14:paraId="6846B84C" w14:textId="77777777" w:rsidR="00612E93" w:rsidRPr="00574FF1" w:rsidRDefault="00612E93" w:rsidP="00612E93">
      <w:pPr>
        <w:rPr>
          <w:sz w:val="22"/>
          <w:szCs w:val="22"/>
        </w:rPr>
      </w:pPr>
      <w:r w:rsidRPr="009D4095">
        <w:rPr>
          <w:sz w:val="22"/>
          <w:szCs w:val="22"/>
        </w:rPr>
        <w:lastRenderedPageBreak/>
        <w:t>Table 1 summarizes the CDF percentiles (50%, 67%, 80%, 90%,) of horizontal positioning accuracy</w:t>
      </w:r>
      <w:r>
        <w:rPr>
          <w:sz w:val="22"/>
          <w:szCs w:val="22"/>
        </w:rPr>
        <w:t xml:space="preserve"> of both AI/ML based positioning and TOA based positioning.</w:t>
      </w:r>
    </w:p>
    <w:p w14:paraId="7C191A8A" w14:textId="77777777" w:rsidR="00612E93" w:rsidRPr="003D703F" w:rsidRDefault="00612E93" w:rsidP="00612E93">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Summary of CDF percentiles of horizontal positioning accuracy</w:t>
      </w:r>
    </w:p>
    <w:tbl>
      <w:tblPr>
        <w:tblStyle w:val="TableGrid"/>
        <w:tblW w:w="0" w:type="auto"/>
        <w:jc w:val="center"/>
        <w:tblLook w:val="04A0" w:firstRow="1" w:lastRow="0" w:firstColumn="1" w:lastColumn="0" w:noHBand="0" w:noVBand="1"/>
      </w:tblPr>
      <w:tblGrid>
        <w:gridCol w:w="1543"/>
        <w:gridCol w:w="1543"/>
        <w:gridCol w:w="1543"/>
        <w:gridCol w:w="1543"/>
        <w:gridCol w:w="1544"/>
      </w:tblGrid>
      <w:tr w:rsidR="00612E93" w:rsidRPr="00A50E43" w14:paraId="333749B8" w14:textId="77777777" w:rsidTr="00EA177B">
        <w:trPr>
          <w:trHeight w:val="403"/>
          <w:jc w:val="center"/>
        </w:trPr>
        <w:tc>
          <w:tcPr>
            <w:tcW w:w="1543" w:type="dxa"/>
            <w:shd w:val="clear" w:color="auto" w:fill="F2F2F2" w:themeFill="background1" w:themeFillShade="F2"/>
          </w:tcPr>
          <w:p w14:paraId="6A1C25A7" w14:textId="77777777" w:rsidR="00612E93" w:rsidRPr="00A50E43" w:rsidRDefault="00612E93" w:rsidP="00EA177B">
            <w:pPr>
              <w:jc w:val="center"/>
            </w:pPr>
            <w:r w:rsidRPr="00A50E43">
              <w:t>CDF percentile</w:t>
            </w:r>
          </w:p>
        </w:tc>
        <w:tc>
          <w:tcPr>
            <w:tcW w:w="1543" w:type="dxa"/>
            <w:shd w:val="clear" w:color="auto" w:fill="F2F2F2" w:themeFill="background1" w:themeFillShade="F2"/>
          </w:tcPr>
          <w:p w14:paraId="54DD6BE1" w14:textId="77777777" w:rsidR="00612E93" w:rsidRPr="00A50E43" w:rsidRDefault="00612E93" w:rsidP="00EA177B">
            <w:pPr>
              <w:jc w:val="center"/>
            </w:pPr>
            <w:r w:rsidRPr="00A50E43">
              <w:t>50%</w:t>
            </w:r>
          </w:p>
        </w:tc>
        <w:tc>
          <w:tcPr>
            <w:tcW w:w="1543" w:type="dxa"/>
            <w:shd w:val="clear" w:color="auto" w:fill="F2F2F2" w:themeFill="background1" w:themeFillShade="F2"/>
          </w:tcPr>
          <w:p w14:paraId="4D808C60" w14:textId="77777777" w:rsidR="00612E93" w:rsidRPr="00A50E43" w:rsidRDefault="00612E93" w:rsidP="00EA177B">
            <w:pPr>
              <w:jc w:val="center"/>
            </w:pPr>
            <w:r w:rsidRPr="00A50E43">
              <w:t>67%</w:t>
            </w:r>
          </w:p>
        </w:tc>
        <w:tc>
          <w:tcPr>
            <w:tcW w:w="1543" w:type="dxa"/>
            <w:shd w:val="clear" w:color="auto" w:fill="F2F2F2" w:themeFill="background1" w:themeFillShade="F2"/>
          </w:tcPr>
          <w:p w14:paraId="57961F75" w14:textId="77777777" w:rsidR="00612E93" w:rsidRPr="00A50E43" w:rsidRDefault="00612E93" w:rsidP="00EA177B">
            <w:pPr>
              <w:jc w:val="center"/>
            </w:pPr>
            <w:r w:rsidRPr="00A50E43">
              <w:t>80%</w:t>
            </w:r>
          </w:p>
        </w:tc>
        <w:tc>
          <w:tcPr>
            <w:tcW w:w="1544" w:type="dxa"/>
            <w:shd w:val="clear" w:color="auto" w:fill="F2F2F2" w:themeFill="background1" w:themeFillShade="F2"/>
          </w:tcPr>
          <w:p w14:paraId="3541AA84" w14:textId="77777777" w:rsidR="00612E93" w:rsidRPr="00A50E43" w:rsidRDefault="00612E93" w:rsidP="00EA177B">
            <w:pPr>
              <w:jc w:val="center"/>
            </w:pPr>
            <w:r w:rsidRPr="00A50E43">
              <w:t>90%</w:t>
            </w:r>
          </w:p>
        </w:tc>
      </w:tr>
      <w:tr w:rsidR="00612E93" w:rsidRPr="00A50E43" w14:paraId="6B253B69" w14:textId="77777777" w:rsidTr="00EA177B">
        <w:trPr>
          <w:trHeight w:val="403"/>
          <w:jc w:val="center"/>
        </w:trPr>
        <w:tc>
          <w:tcPr>
            <w:tcW w:w="1543" w:type="dxa"/>
            <w:shd w:val="clear" w:color="auto" w:fill="F2F2F2" w:themeFill="background1" w:themeFillShade="F2"/>
          </w:tcPr>
          <w:p w14:paraId="6B13E16C" w14:textId="77777777" w:rsidR="00612E93" w:rsidRPr="00A50E43" w:rsidRDefault="00612E93" w:rsidP="00EA177B">
            <w:pPr>
              <w:jc w:val="center"/>
            </w:pPr>
            <w:r w:rsidRPr="00A50E43">
              <w:t>ToA</w:t>
            </w:r>
          </w:p>
        </w:tc>
        <w:tc>
          <w:tcPr>
            <w:tcW w:w="1543" w:type="dxa"/>
          </w:tcPr>
          <w:p w14:paraId="74BBD44F" w14:textId="77777777" w:rsidR="00612E93" w:rsidRPr="00A50E43" w:rsidRDefault="00612E93" w:rsidP="00EA177B">
            <w:pPr>
              <w:jc w:val="center"/>
            </w:pPr>
            <w:r w:rsidRPr="00A50E43">
              <w:t>12.1</w:t>
            </w:r>
            <w:r>
              <w:t xml:space="preserve"> m</w:t>
            </w:r>
          </w:p>
        </w:tc>
        <w:tc>
          <w:tcPr>
            <w:tcW w:w="1543" w:type="dxa"/>
          </w:tcPr>
          <w:p w14:paraId="64CCC013" w14:textId="77777777" w:rsidR="00612E93" w:rsidRPr="00A50E43" w:rsidRDefault="00612E93" w:rsidP="00EA177B">
            <w:pPr>
              <w:jc w:val="center"/>
            </w:pPr>
            <w:r w:rsidRPr="00A50E43">
              <w:t>17.2</w:t>
            </w:r>
            <w:r>
              <w:t xml:space="preserve"> m</w:t>
            </w:r>
          </w:p>
        </w:tc>
        <w:tc>
          <w:tcPr>
            <w:tcW w:w="1543" w:type="dxa"/>
          </w:tcPr>
          <w:p w14:paraId="1DF18FF7" w14:textId="77777777" w:rsidR="00612E93" w:rsidRPr="00A50E43" w:rsidRDefault="00612E93" w:rsidP="00EA177B">
            <w:pPr>
              <w:jc w:val="center"/>
            </w:pPr>
            <w:r>
              <w:t>24.1 m</w:t>
            </w:r>
          </w:p>
        </w:tc>
        <w:tc>
          <w:tcPr>
            <w:tcW w:w="1544" w:type="dxa"/>
          </w:tcPr>
          <w:p w14:paraId="572CC242" w14:textId="77777777" w:rsidR="00612E93" w:rsidRPr="00A50E43" w:rsidRDefault="00612E93" w:rsidP="00EA177B">
            <w:pPr>
              <w:jc w:val="center"/>
            </w:pPr>
            <w:r>
              <w:t>34.9 m</w:t>
            </w:r>
          </w:p>
        </w:tc>
      </w:tr>
      <w:tr w:rsidR="00612E93" w:rsidRPr="00A50E43" w14:paraId="0C8CE1AF" w14:textId="77777777" w:rsidTr="00EA177B">
        <w:trPr>
          <w:trHeight w:val="403"/>
          <w:jc w:val="center"/>
        </w:trPr>
        <w:tc>
          <w:tcPr>
            <w:tcW w:w="1543" w:type="dxa"/>
            <w:shd w:val="clear" w:color="auto" w:fill="F2F2F2" w:themeFill="background1" w:themeFillShade="F2"/>
          </w:tcPr>
          <w:p w14:paraId="0E651865" w14:textId="77777777" w:rsidR="00612E93" w:rsidRPr="00A50E43" w:rsidRDefault="00612E93" w:rsidP="00EA177B">
            <w:pPr>
              <w:jc w:val="center"/>
            </w:pPr>
            <w:r w:rsidRPr="00A50E43">
              <w:t>AI/ML</w:t>
            </w:r>
          </w:p>
        </w:tc>
        <w:tc>
          <w:tcPr>
            <w:tcW w:w="1543" w:type="dxa"/>
          </w:tcPr>
          <w:p w14:paraId="576587DF" w14:textId="77777777" w:rsidR="00612E93" w:rsidRPr="00A50E43" w:rsidRDefault="00612E93" w:rsidP="00EA177B">
            <w:pPr>
              <w:jc w:val="center"/>
            </w:pPr>
            <w:r>
              <w:t>1.1 m</w:t>
            </w:r>
          </w:p>
        </w:tc>
        <w:tc>
          <w:tcPr>
            <w:tcW w:w="1543" w:type="dxa"/>
          </w:tcPr>
          <w:p w14:paraId="6D1A6427" w14:textId="77777777" w:rsidR="00612E93" w:rsidRPr="00A50E43" w:rsidRDefault="00612E93" w:rsidP="00EA177B">
            <w:pPr>
              <w:jc w:val="center"/>
            </w:pPr>
            <w:r>
              <w:t>1.5 m</w:t>
            </w:r>
          </w:p>
        </w:tc>
        <w:tc>
          <w:tcPr>
            <w:tcW w:w="1543" w:type="dxa"/>
          </w:tcPr>
          <w:p w14:paraId="28812CD2" w14:textId="77777777" w:rsidR="00612E93" w:rsidRPr="00A50E43" w:rsidRDefault="00612E93" w:rsidP="00EA177B">
            <w:pPr>
              <w:jc w:val="center"/>
            </w:pPr>
            <w:r>
              <w:t>1.8 m</w:t>
            </w:r>
          </w:p>
        </w:tc>
        <w:tc>
          <w:tcPr>
            <w:tcW w:w="1544" w:type="dxa"/>
          </w:tcPr>
          <w:p w14:paraId="7EA1497B" w14:textId="77777777" w:rsidR="00612E93" w:rsidRPr="00A50E43" w:rsidRDefault="00612E93" w:rsidP="00EA177B">
            <w:pPr>
              <w:jc w:val="center"/>
            </w:pPr>
            <w:r>
              <w:t>2.3 m</w:t>
            </w:r>
          </w:p>
        </w:tc>
      </w:tr>
    </w:tbl>
    <w:p w14:paraId="13BA9C91" w14:textId="77777777" w:rsidR="00612E93" w:rsidRDefault="00612E93" w:rsidP="00612E93">
      <w:pPr>
        <w:jc w:val="both"/>
        <w:rPr>
          <w:sz w:val="22"/>
          <w:szCs w:val="22"/>
        </w:rPr>
      </w:pPr>
    </w:p>
    <w:p w14:paraId="79151DAC" w14:textId="77777777" w:rsidR="00612E93" w:rsidRPr="007B3405" w:rsidRDefault="00612E93" w:rsidP="00612E93">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direct AI/ML positioning</w:t>
      </w:r>
      <w:r w:rsidRPr="009D4095">
        <w:rPr>
          <w:b/>
          <w:bCs/>
          <w:sz w:val="22"/>
          <w:szCs w:val="22"/>
        </w:rPr>
        <w:t xml:space="preserve"> can </w:t>
      </w:r>
      <w:r>
        <w:rPr>
          <w:b/>
          <w:bCs/>
          <w:sz w:val="22"/>
          <w:szCs w:val="22"/>
        </w:rPr>
        <w:t xml:space="preserve">significantly improve positioning estimation accuracy when compared to </w:t>
      </w:r>
      <w:r w:rsidRPr="009D4095">
        <w:rPr>
          <w:b/>
          <w:bCs/>
          <w:sz w:val="22"/>
          <w:szCs w:val="22"/>
        </w:rPr>
        <w:t>classical approaches.</w:t>
      </w:r>
    </w:p>
    <w:p w14:paraId="3A2035C3" w14:textId="77777777" w:rsidR="00612E93" w:rsidRDefault="00612E93" w:rsidP="00612E93">
      <w:pPr>
        <w:jc w:val="both"/>
        <w:rPr>
          <w:b/>
          <w:bCs/>
          <w:sz w:val="22"/>
          <w:szCs w:val="22"/>
        </w:rPr>
      </w:pPr>
      <w:r>
        <w:rPr>
          <w:b/>
          <w:bCs/>
          <w:sz w:val="22"/>
          <w:szCs w:val="22"/>
        </w:rPr>
        <w:t>Proposal</w:t>
      </w:r>
      <w:r w:rsidRPr="00E86628">
        <w:rPr>
          <w:b/>
          <w:bCs/>
          <w:sz w:val="22"/>
          <w:szCs w:val="22"/>
        </w:rPr>
        <w:t xml:space="preserve"> </w:t>
      </w:r>
      <w:r>
        <w:rPr>
          <w:b/>
          <w:bCs/>
          <w:sz w:val="22"/>
          <w:szCs w:val="22"/>
        </w:rPr>
        <w:t>4</w:t>
      </w:r>
      <w:r w:rsidRPr="00E86628">
        <w:rPr>
          <w:b/>
          <w:bCs/>
          <w:sz w:val="22"/>
          <w:szCs w:val="22"/>
        </w:rPr>
        <w:t xml:space="preserve">: </w:t>
      </w:r>
      <w:r>
        <w:rPr>
          <w:b/>
          <w:bCs/>
          <w:sz w:val="22"/>
          <w:szCs w:val="22"/>
        </w:rPr>
        <w:t>Capture the presented</w:t>
      </w:r>
      <w:r w:rsidRPr="001F18FD">
        <w:rPr>
          <w:b/>
          <w:bCs/>
          <w:sz w:val="22"/>
          <w:szCs w:val="22"/>
        </w:rPr>
        <w:t xml:space="preserve"> evaluation results</w:t>
      </w:r>
      <w:r>
        <w:rPr>
          <w:b/>
          <w:bCs/>
          <w:sz w:val="22"/>
          <w:szCs w:val="22"/>
        </w:rPr>
        <w:t xml:space="preserve"> </w:t>
      </w:r>
      <w:r w:rsidRPr="001F18FD">
        <w:rPr>
          <w:b/>
          <w:bCs/>
          <w:sz w:val="22"/>
          <w:szCs w:val="22"/>
        </w:rPr>
        <w:t xml:space="preserve">in the TR to highlight </w:t>
      </w:r>
      <w:r>
        <w:rPr>
          <w:b/>
          <w:bCs/>
          <w:sz w:val="22"/>
          <w:szCs w:val="22"/>
        </w:rPr>
        <w:t>that direct AI/ML positioning</w:t>
      </w:r>
      <w:r w:rsidRPr="001F18FD">
        <w:rPr>
          <w:b/>
          <w:bCs/>
          <w:sz w:val="22"/>
          <w:szCs w:val="22"/>
        </w:rPr>
        <w:t xml:space="preserve"> </w:t>
      </w:r>
      <w:r>
        <w:rPr>
          <w:b/>
          <w:bCs/>
          <w:sz w:val="22"/>
          <w:szCs w:val="22"/>
        </w:rPr>
        <w:t xml:space="preserve">can significantly improve positioning estimation accuracy when compared to </w:t>
      </w:r>
      <w:r w:rsidRPr="009D4095">
        <w:rPr>
          <w:b/>
          <w:bCs/>
          <w:sz w:val="22"/>
          <w:szCs w:val="22"/>
        </w:rPr>
        <w:t>classical approaches.</w:t>
      </w:r>
    </w:p>
    <w:p w14:paraId="00BB516F" w14:textId="77777777" w:rsidR="00612E93" w:rsidRPr="00BD7249" w:rsidRDefault="00612E93" w:rsidP="00612E93">
      <w:pPr>
        <w:pStyle w:val="Heading2"/>
        <w:rPr>
          <w:rFonts w:ascii="Times New Roman" w:hAnsi="Times New Roman"/>
        </w:rPr>
      </w:pPr>
      <w:r w:rsidRPr="00BD7249">
        <w:rPr>
          <w:rFonts w:ascii="Times New Roman" w:hAnsi="Times New Roman"/>
        </w:rPr>
        <w:t>4.2</w:t>
      </w:r>
      <w:r w:rsidRPr="00BD7249">
        <w:rPr>
          <w:rFonts w:ascii="Times New Roman" w:hAnsi="Times New Roman"/>
        </w:rPr>
        <w:tab/>
        <w:t>AI/ML assisted positioning: LOS/NLOS classification</w:t>
      </w:r>
    </w:p>
    <w:p w14:paraId="2D2FCFC4" w14:textId="77777777" w:rsidR="00612E93" w:rsidRDefault="00612E93" w:rsidP="00612E93">
      <w:pPr>
        <w:jc w:val="both"/>
        <w:rPr>
          <w:sz w:val="22"/>
          <w:szCs w:val="22"/>
        </w:rPr>
      </w:pPr>
      <w:r>
        <w:rPr>
          <w:sz w:val="22"/>
          <w:szCs w:val="22"/>
        </w:rPr>
        <w:t xml:space="preserve">The AI/ML assisted positioning utilizes a </w:t>
      </w:r>
      <w:r w:rsidRPr="00B07D5D">
        <w:rPr>
          <w:sz w:val="22"/>
          <w:szCs w:val="22"/>
        </w:rPr>
        <w:t>convolutional neural network (CNN)</w:t>
      </w:r>
      <w:r>
        <w:rPr>
          <w:sz w:val="22"/>
          <w:szCs w:val="22"/>
        </w:rPr>
        <w:t xml:space="preserve">. The input to the CNN is </w:t>
      </w:r>
      <w:r w:rsidRPr="00B07D5D">
        <w:rPr>
          <w:sz w:val="22"/>
          <w:szCs w:val="22"/>
        </w:rPr>
        <w:t xml:space="preserve">a fingerprint consisting of </w:t>
      </w:r>
      <w:r>
        <w:rPr>
          <w:sz w:val="22"/>
          <w:szCs w:val="22"/>
        </w:rPr>
        <w:t>a</w:t>
      </w:r>
      <w:r w:rsidRPr="00B07D5D">
        <w:rPr>
          <w:sz w:val="22"/>
          <w:szCs w:val="22"/>
        </w:rPr>
        <w:t xml:space="preserve"> </w:t>
      </w:r>
      <w:r>
        <w:rPr>
          <w:sz w:val="22"/>
          <w:szCs w:val="22"/>
        </w:rPr>
        <w:t>CIR</w:t>
      </w:r>
      <w:r w:rsidRPr="00B07D5D">
        <w:rPr>
          <w:sz w:val="22"/>
          <w:szCs w:val="22"/>
        </w:rPr>
        <w:t>.</w:t>
      </w:r>
      <w:r>
        <w:rPr>
          <w:sz w:val="22"/>
          <w:szCs w:val="22"/>
        </w:rPr>
        <w:t xml:space="preserve"> The output of the CNN is </w:t>
      </w:r>
      <w:r w:rsidRPr="00B07D5D">
        <w:rPr>
          <w:sz w:val="22"/>
          <w:szCs w:val="22"/>
        </w:rPr>
        <w:t xml:space="preserve">the </w:t>
      </w:r>
      <w:r>
        <w:rPr>
          <w:sz w:val="22"/>
          <w:szCs w:val="22"/>
        </w:rPr>
        <w:t xml:space="preserve">LOS/NLOS probability.  </w:t>
      </w:r>
    </w:p>
    <w:p w14:paraId="1E424DC6" w14:textId="77777777" w:rsidR="00612E93" w:rsidRDefault="00612E93" w:rsidP="00612E93">
      <w:pPr>
        <w:jc w:val="both"/>
        <w:rPr>
          <w:sz w:val="22"/>
          <w:szCs w:val="22"/>
        </w:rPr>
      </w:pPr>
      <w:r>
        <w:rPr>
          <w:sz w:val="22"/>
          <w:szCs w:val="22"/>
        </w:rPr>
        <w:t>Table 2 provides t</w:t>
      </w:r>
      <w:r w:rsidRPr="000613DF">
        <w:rPr>
          <w:sz w:val="22"/>
          <w:szCs w:val="22"/>
        </w:rPr>
        <w:t>he confusion matrix of the true test labels and the predicted labels.</w:t>
      </w:r>
      <w:r>
        <w:rPr>
          <w:sz w:val="22"/>
          <w:szCs w:val="22"/>
        </w:rPr>
        <w:t xml:space="preserve"> In the shaded region of the table, t</w:t>
      </w:r>
      <w:r w:rsidRPr="000613DF">
        <w:rPr>
          <w:sz w:val="22"/>
          <w:szCs w:val="22"/>
        </w:rPr>
        <w:t xml:space="preserve">he rows </w:t>
      </w:r>
      <w:r>
        <w:rPr>
          <w:sz w:val="22"/>
          <w:szCs w:val="22"/>
        </w:rPr>
        <w:t xml:space="preserve">and the columns </w:t>
      </w:r>
      <w:r w:rsidRPr="000613DF">
        <w:rPr>
          <w:sz w:val="22"/>
          <w:szCs w:val="22"/>
        </w:rPr>
        <w:t xml:space="preserve">correspond to the predicted class and the </w:t>
      </w:r>
      <w:r>
        <w:rPr>
          <w:sz w:val="22"/>
          <w:szCs w:val="22"/>
        </w:rPr>
        <w:t>t</w:t>
      </w:r>
      <w:r w:rsidRPr="000613DF">
        <w:rPr>
          <w:sz w:val="22"/>
          <w:szCs w:val="22"/>
        </w:rPr>
        <w:t>rue class</w:t>
      </w:r>
      <w:r>
        <w:rPr>
          <w:sz w:val="22"/>
          <w:szCs w:val="22"/>
        </w:rPr>
        <w:t>, respectively, and the number of observations for each case is shown in the corresponding cell.</w:t>
      </w:r>
    </w:p>
    <w:p w14:paraId="70AE736A" w14:textId="77777777" w:rsidR="00612E93" w:rsidRDefault="00612E93" w:rsidP="00612E93">
      <w:pPr>
        <w:jc w:val="both"/>
        <w:rPr>
          <w:sz w:val="22"/>
          <w:szCs w:val="22"/>
        </w:rPr>
      </w:pPr>
      <w:r>
        <w:rPr>
          <w:sz w:val="22"/>
          <w:szCs w:val="22"/>
        </w:rPr>
        <w:t xml:space="preserve">The non-shaded rightmost column provides the precision values, each denoting </w:t>
      </w:r>
      <w:r w:rsidRPr="000613DF">
        <w:rPr>
          <w:sz w:val="22"/>
          <w:szCs w:val="22"/>
        </w:rPr>
        <w:t xml:space="preserve">the percentage of all the </w:t>
      </w:r>
      <w:r>
        <w:rPr>
          <w:sz w:val="22"/>
          <w:szCs w:val="22"/>
        </w:rPr>
        <w:t>samples</w:t>
      </w:r>
      <w:r w:rsidRPr="000613DF">
        <w:rPr>
          <w:sz w:val="22"/>
          <w:szCs w:val="22"/>
        </w:rPr>
        <w:t xml:space="preserve"> predicted to belong to each class that are correctly classified</w:t>
      </w:r>
      <w:r>
        <w:rPr>
          <w:sz w:val="22"/>
          <w:szCs w:val="22"/>
        </w:rPr>
        <w:t>. It can be seen that the precision values exceed 99%.</w:t>
      </w:r>
    </w:p>
    <w:p w14:paraId="6F8EA0D4" w14:textId="77777777" w:rsidR="00612E93" w:rsidRDefault="00612E93" w:rsidP="00612E93">
      <w:pPr>
        <w:jc w:val="both"/>
        <w:rPr>
          <w:sz w:val="22"/>
          <w:szCs w:val="22"/>
        </w:rPr>
      </w:pPr>
      <w:r>
        <w:rPr>
          <w:sz w:val="22"/>
          <w:szCs w:val="22"/>
        </w:rPr>
        <w:t xml:space="preserve">The non-shaded row at the bottom provides the recall values, each denoting </w:t>
      </w:r>
      <w:r w:rsidRPr="000613DF">
        <w:rPr>
          <w:sz w:val="22"/>
          <w:szCs w:val="22"/>
        </w:rPr>
        <w:t xml:space="preserve">the percentage of all the </w:t>
      </w:r>
      <w:r>
        <w:rPr>
          <w:sz w:val="22"/>
          <w:szCs w:val="22"/>
        </w:rPr>
        <w:t>samples</w:t>
      </w:r>
      <w:r w:rsidRPr="000613DF">
        <w:rPr>
          <w:sz w:val="22"/>
          <w:szCs w:val="22"/>
        </w:rPr>
        <w:t xml:space="preserve"> belonging to each class that are correctly classified</w:t>
      </w:r>
      <w:r>
        <w:rPr>
          <w:sz w:val="22"/>
          <w:szCs w:val="22"/>
        </w:rPr>
        <w:t>. It can be seen that the recall value for target class NLOS is as high as 99.99%, and the recall value for target class LOS exceeds 97%.</w:t>
      </w:r>
    </w:p>
    <w:p w14:paraId="4DBCDC3A" w14:textId="77777777" w:rsidR="00612E93" w:rsidRPr="003D703F" w:rsidRDefault="00612E93" w:rsidP="00612E93">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Confusion matrix of LOS/NLOS classification</w:t>
      </w:r>
    </w:p>
    <w:tbl>
      <w:tblPr>
        <w:tblStyle w:val="TableGrid"/>
        <w:tblW w:w="0" w:type="auto"/>
        <w:jc w:val="center"/>
        <w:tblLook w:val="04A0" w:firstRow="1" w:lastRow="0" w:firstColumn="1" w:lastColumn="0" w:noHBand="0" w:noVBand="1"/>
      </w:tblPr>
      <w:tblGrid>
        <w:gridCol w:w="1890"/>
        <w:gridCol w:w="1806"/>
        <w:gridCol w:w="1704"/>
        <w:gridCol w:w="1716"/>
      </w:tblGrid>
      <w:tr w:rsidR="00612E93" w:rsidRPr="00A50E43" w14:paraId="2852C472" w14:textId="77777777" w:rsidTr="00EA177B">
        <w:trPr>
          <w:trHeight w:val="403"/>
          <w:jc w:val="center"/>
        </w:trPr>
        <w:tc>
          <w:tcPr>
            <w:tcW w:w="1890" w:type="dxa"/>
            <w:shd w:val="clear" w:color="auto" w:fill="F2F2F2" w:themeFill="background1" w:themeFillShade="F2"/>
          </w:tcPr>
          <w:p w14:paraId="6159769C" w14:textId="77777777" w:rsidR="00612E93" w:rsidRPr="00A50E43" w:rsidRDefault="00612E93" w:rsidP="00EA177B"/>
        </w:tc>
        <w:tc>
          <w:tcPr>
            <w:tcW w:w="1806" w:type="dxa"/>
            <w:shd w:val="clear" w:color="auto" w:fill="F2F2F2" w:themeFill="background1" w:themeFillShade="F2"/>
          </w:tcPr>
          <w:p w14:paraId="40281AD6" w14:textId="77777777" w:rsidR="00612E93" w:rsidRPr="00A50E43" w:rsidRDefault="00612E93" w:rsidP="00EA177B">
            <w:pPr>
              <w:jc w:val="center"/>
            </w:pPr>
            <w:r>
              <w:t>Target class: NLOS</w:t>
            </w:r>
          </w:p>
        </w:tc>
        <w:tc>
          <w:tcPr>
            <w:tcW w:w="1704" w:type="dxa"/>
            <w:shd w:val="clear" w:color="auto" w:fill="F2F2F2" w:themeFill="background1" w:themeFillShade="F2"/>
          </w:tcPr>
          <w:p w14:paraId="5D9A4740" w14:textId="77777777" w:rsidR="00612E93" w:rsidRPr="00A50E43" w:rsidRDefault="00612E93" w:rsidP="00EA177B">
            <w:pPr>
              <w:jc w:val="center"/>
            </w:pPr>
            <w:r>
              <w:t>Target class: LOS</w:t>
            </w:r>
          </w:p>
        </w:tc>
        <w:tc>
          <w:tcPr>
            <w:tcW w:w="1716" w:type="dxa"/>
            <w:shd w:val="clear" w:color="auto" w:fill="auto"/>
          </w:tcPr>
          <w:p w14:paraId="02AC5558" w14:textId="77777777" w:rsidR="00612E93" w:rsidRPr="00A50E43" w:rsidRDefault="00612E93" w:rsidP="00EA177B">
            <w:pPr>
              <w:jc w:val="center"/>
            </w:pPr>
            <w:r>
              <w:t>Precision</w:t>
            </w:r>
          </w:p>
        </w:tc>
      </w:tr>
      <w:tr w:rsidR="00612E93" w:rsidRPr="00A50E43" w14:paraId="663FB8CA" w14:textId="77777777" w:rsidTr="00EA177B">
        <w:trPr>
          <w:trHeight w:val="403"/>
          <w:jc w:val="center"/>
        </w:trPr>
        <w:tc>
          <w:tcPr>
            <w:tcW w:w="1890" w:type="dxa"/>
            <w:shd w:val="clear" w:color="auto" w:fill="F2F2F2" w:themeFill="background1" w:themeFillShade="F2"/>
          </w:tcPr>
          <w:p w14:paraId="0A471B18" w14:textId="77777777" w:rsidR="00612E93" w:rsidRPr="00A50E43" w:rsidRDefault="00612E93" w:rsidP="00EA177B">
            <w:pPr>
              <w:jc w:val="center"/>
            </w:pPr>
            <w:r>
              <w:t>Output class: NLOS</w:t>
            </w:r>
          </w:p>
        </w:tc>
        <w:tc>
          <w:tcPr>
            <w:tcW w:w="1806" w:type="dxa"/>
            <w:shd w:val="clear" w:color="auto" w:fill="F2F2F2" w:themeFill="background1" w:themeFillShade="F2"/>
          </w:tcPr>
          <w:p w14:paraId="64E70B62" w14:textId="77777777" w:rsidR="00612E93" w:rsidRPr="00A50E43" w:rsidRDefault="00612E93" w:rsidP="00EA177B">
            <w:pPr>
              <w:jc w:val="center"/>
            </w:pPr>
            <w:r>
              <w:t>70120</w:t>
            </w:r>
          </w:p>
        </w:tc>
        <w:tc>
          <w:tcPr>
            <w:tcW w:w="1704" w:type="dxa"/>
            <w:shd w:val="clear" w:color="auto" w:fill="F2F2F2" w:themeFill="background1" w:themeFillShade="F2"/>
          </w:tcPr>
          <w:p w14:paraId="0EAC9A21" w14:textId="77777777" w:rsidR="00612E93" w:rsidRPr="00A50E43" w:rsidRDefault="00612E93" w:rsidP="00EA177B">
            <w:pPr>
              <w:jc w:val="center"/>
            </w:pPr>
            <w:r>
              <w:t>45</w:t>
            </w:r>
          </w:p>
        </w:tc>
        <w:tc>
          <w:tcPr>
            <w:tcW w:w="1716" w:type="dxa"/>
          </w:tcPr>
          <w:p w14:paraId="0EA18A34" w14:textId="77777777" w:rsidR="00612E93" w:rsidRPr="00A50E43" w:rsidRDefault="00612E93" w:rsidP="00EA177B">
            <w:pPr>
              <w:jc w:val="center"/>
            </w:pPr>
            <w:r>
              <w:t>99.94%</w:t>
            </w:r>
          </w:p>
        </w:tc>
      </w:tr>
      <w:tr w:rsidR="00612E93" w:rsidRPr="00A50E43" w14:paraId="5025B2FE" w14:textId="77777777" w:rsidTr="00EA177B">
        <w:trPr>
          <w:trHeight w:val="403"/>
          <w:jc w:val="center"/>
        </w:trPr>
        <w:tc>
          <w:tcPr>
            <w:tcW w:w="1890" w:type="dxa"/>
            <w:shd w:val="clear" w:color="auto" w:fill="F2F2F2" w:themeFill="background1" w:themeFillShade="F2"/>
          </w:tcPr>
          <w:p w14:paraId="35A11DA9" w14:textId="77777777" w:rsidR="00612E93" w:rsidRPr="00A50E43" w:rsidRDefault="00612E93" w:rsidP="00EA177B">
            <w:pPr>
              <w:jc w:val="center"/>
            </w:pPr>
            <w:r>
              <w:t>Output class: LOS</w:t>
            </w:r>
          </w:p>
        </w:tc>
        <w:tc>
          <w:tcPr>
            <w:tcW w:w="1806" w:type="dxa"/>
            <w:shd w:val="clear" w:color="auto" w:fill="F2F2F2" w:themeFill="background1" w:themeFillShade="F2"/>
          </w:tcPr>
          <w:p w14:paraId="00FBB50A" w14:textId="77777777" w:rsidR="00612E93" w:rsidRPr="00A50E43" w:rsidRDefault="00612E93" w:rsidP="00EA177B">
            <w:pPr>
              <w:jc w:val="center"/>
            </w:pPr>
            <w:r>
              <w:t>9</w:t>
            </w:r>
          </w:p>
        </w:tc>
        <w:tc>
          <w:tcPr>
            <w:tcW w:w="1704" w:type="dxa"/>
            <w:shd w:val="clear" w:color="auto" w:fill="F2F2F2" w:themeFill="background1" w:themeFillShade="F2"/>
          </w:tcPr>
          <w:p w14:paraId="535CEF89" w14:textId="77777777" w:rsidR="00612E93" w:rsidRPr="00A50E43" w:rsidRDefault="00612E93" w:rsidP="00EA177B">
            <w:pPr>
              <w:jc w:val="center"/>
            </w:pPr>
            <w:r>
              <w:t>1539</w:t>
            </w:r>
          </w:p>
        </w:tc>
        <w:tc>
          <w:tcPr>
            <w:tcW w:w="1716" w:type="dxa"/>
          </w:tcPr>
          <w:p w14:paraId="2F5E4FBC" w14:textId="77777777" w:rsidR="00612E93" w:rsidRPr="00A50E43" w:rsidRDefault="00612E93" w:rsidP="00EA177B">
            <w:pPr>
              <w:jc w:val="center"/>
            </w:pPr>
            <w:r>
              <w:t>99.42%</w:t>
            </w:r>
          </w:p>
        </w:tc>
      </w:tr>
      <w:tr w:rsidR="00612E93" w:rsidRPr="00A50E43" w14:paraId="4C46A014" w14:textId="77777777" w:rsidTr="00EA177B">
        <w:trPr>
          <w:trHeight w:val="403"/>
          <w:jc w:val="center"/>
        </w:trPr>
        <w:tc>
          <w:tcPr>
            <w:tcW w:w="1890" w:type="dxa"/>
            <w:shd w:val="clear" w:color="auto" w:fill="auto"/>
          </w:tcPr>
          <w:p w14:paraId="51508FFE" w14:textId="77777777" w:rsidR="00612E93" w:rsidRPr="00A50E43" w:rsidRDefault="00612E93" w:rsidP="00EA177B">
            <w:pPr>
              <w:jc w:val="center"/>
            </w:pPr>
            <w:r>
              <w:t>Recall</w:t>
            </w:r>
          </w:p>
        </w:tc>
        <w:tc>
          <w:tcPr>
            <w:tcW w:w="1806" w:type="dxa"/>
          </w:tcPr>
          <w:p w14:paraId="1AB0D553" w14:textId="77777777" w:rsidR="00612E93" w:rsidRDefault="00612E93" w:rsidP="00EA177B">
            <w:pPr>
              <w:jc w:val="center"/>
            </w:pPr>
            <w:r>
              <w:t>99.99%</w:t>
            </w:r>
          </w:p>
        </w:tc>
        <w:tc>
          <w:tcPr>
            <w:tcW w:w="1704" w:type="dxa"/>
          </w:tcPr>
          <w:p w14:paraId="0CF480A9" w14:textId="77777777" w:rsidR="00612E93" w:rsidRDefault="00612E93" w:rsidP="00EA177B">
            <w:pPr>
              <w:jc w:val="center"/>
            </w:pPr>
            <w:r>
              <w:t>97.16%</w:t>
            </w:r>
          </w:p>
        </w:tc>
        <w:tc>
          <w:tcPr>
            <w:tcW w:w="1716" w:type="dxa"/>
            <w:shd w:val="clear" w:color="auto" w:fill="E2EFD9" w:themeFill="accent6" w:themeFillTint="33"/>
          </w:tcPr>
          <w:p w14:paraId="1AF88D04" w14:textId="77777777" w:rsidR="00612E93" w:rsidRDefault="00612E93" w:rsidP="00EA177B">
            <w:pPr>
              <w:jc w:val="center"/>
            </w:pPr>
            <w:r>
              <w:t>Overall accuracy: 99.92%</w:t>
            </w:r>
          </w:p>
        </w:tc>
      </w:tr>
    </w:tbl>
    <w:p w14:paraId="4C77FFFF" w14:textId="77777777" w:rsidR="00612E93" w:rsidRDefault="00612E93" w:rsidP="00612E93">
      <w:pPr>
        <w:jc w:val="both"/>
        <w:rPr>
          <w:sz w:val="22"/>
          <w:szCs w:val="22"/>
        </w:rPr>
      </w:pPr>
    </w:p>
    <w:p w14:paraId="32A4C695" w14:textId="77777777" w:rsidR="00612E93" w:rsidRPr="007B3405" w:rsidRDefault="00612E93" w:rsidP="00612E93">
      <w:pPr>
        <w:jc w:val="both"/>
        <w:rPr>
          <w:b/>
          <w:bCs/>
          <w:sz w:val="22"/>
          <w:szCs w:val="22"/>
        </w:rPr>
      </w:pPr>
      <w:r w:rsidRPr="007B3405">
        <w:rPr>
          <w:b/>
          <w:bCs/>
          <w:sz w:val="22"/>
          <w:szCs w:val="22"/>
        </w:rPr>
        <w:t xml:space="preserve">Observation </w:t>
      </w:r>
      <w:r>
        <w:rPr>
          <w:b/>
          <w:bCs/>
          <w:sz w:val="22"/>
          <w:szCs w:val="22"/>
        </w:rPr>
        <w:t>3</w:t>
      </w:r>
      <w:r w:rsidRPr="007B3405">
        <w:rPr>
          <w:b/>
          <w:bCs/>
          <w:sz w:val="22"/>
          <w:szCs w:val="22"/>
        </w:rPr>
        <w:t xml:space="preserve">: </w:t>
      </w:r>
      <w:r>
        <w:rPr>
          <w:b/>
          <w:bCs/>
          <w:sz w:val="22"/>
          <w:szCs w:val="22"/>
        </w:rPr>
        <w:t>AI/</w:t>
      </w:r>
      <w:r w:rsidRPr="009D4095">
        <w:rPr>
          <w:b/>
          <w:bCs/>
          <w:sz w:val="22"/>
          <w:szCs w:val="22"/>
        </w:rPr>
        <w:t>ML</w:t>
      </w:r>
      <w:r>
        <w:rPr>
          <w:b/>
          <w:bCs/>
          <w:sz w:val="22"/>
          <w:szCs w:val="22"/>
        </w:rPr>
        <w:t xml:space="preserve"> assisted positioning can provide </w:t>
      </w:r>
      <w:r w:rsidRPr="0062279D">
        <w:rPr>
          <w:b/>
          <w:bCs/>
          <w:sz w:val="22"/>
          <w:szCs w:val="22"/>
        </w:rPr>
        <w:t>high-fidelity intermediate estimates</w:t>
      </w:r>
      <w:r>
        <w:rPr>
          <w:b/>
          <w:bCs/>
          <w:sz w:val="22"/>
          <w:szCs w:val="22"/>
        </w:rPr>
        <w:t xml:space="preserve"> </w:t>
      </w:r>
      <w:r w:rsidRPr="0062279D">
        <w:rPr>
          <w:b/>
          <w:bCs/>
          <w:sz w:val="22"/>
          <w:szCs w:val="22"/>
        </w:rPr>
        <w:t>such as LOS/NLOS classification</w:t>
      </w:r>
      <w:r>
        <w:rPr>
          <w:b/>
          <w:bCs/>
          <w:sz w:val="22"/>
          <w:szCs w:val="22"/>
        </w:rPr>
        <w:t>, which in turn can be used to derive final position estimate</w:t>
      </w:r>
      <w:r w:rsidRPr="009D4095">
        <w:rPr>
          <w:b/>
          <w:bCs/>
          <w:sz w:val="22"/>
          <w:szCs w:val="22"/>
        </w:rPr>
        <w:t>.</w:t>
      </w:r>
    </w:p>
    <w:p w14:paraId="76632003" w14:textId="77777777" w:rsidR="00612E93" w:rsidRPr="0062279D" w:rsidRDefault="00612E93" w:rsidP="00612E93">
      <w:pPr>
        <w:jc w:val="both"/>
        <w:rPr>
          <w:b/>
          <w:bCs/>
          <w:sz w:val="22"/>
          <w:szCs w:val="22"/>
        </w:rPr>
      </w:pPr>
      <w:r w:rsidRPr="0062279D">
        <w:rPr>
          <w:b/>
          <w:bCs/>
          <w:sz w:val="22"/>
          <w:szCs w:val="22"/>
        </w:rPr>
        <w:t>Proposal 5: Capture the presented evaluation results in the TR to highlight that AI/ML assisted positioning can provide high-fidelity intermediate estimates such as LOS/NLOS classification.</w:t>
      </w:r>
    </w:p>
    <w:p w14:paraId="53D003C8" w14:textId="77777777" w:rsidR="00612E93" w:rsidRPr="007B3405" w:rsidRDefault="00612E93" w:rsidP="00612E93">
      <w:pPr>
        <w:jc w:val="both"/>
        <w:rPr>
          <w:b/>
          <w:bCs/>
          <w:sz w:val="22"/>
          <w:szCs w:val="22"/>
        </w:rPr>
      </w:pPr>
    </w:p>
    <w:p w14:paraId="6E2DF0B0" w14:textId="77777777" w:rsidR="00612E93" w:rsidRPr="006D261C" w:rsidRDefault="00612E93" w:rsidP="00612E93">
      <w:pPr>
        <w:pStyle w:val="Heading1"/>
        <w:rPr>
          <w:rFonts w:ascii="Times New Roman" w:hAnsi="Times New Roman"/>
          <w:lang w:val="en-US"/>
        </w:rPr>
      </w:pPr>
      <w:r w:rsidRPr="006D261C">
        <w:rPr>
          <w:rFonts w:ascii="Times New Roman" w:hAnsi="Times New Roman"/>
          <w:lang w:val="en-US"/>
        </w:rPr>
        <w:lastRenderedPageBreak/>
        <w:t>Conclusion</w:t>
      </w:r>
    </w:p>
    <w:p w14:paraId="73777264" w14:textId="77777777" w:rsidR="00612E93" w:rsidRPr="006438A2" w:rsidRDefault="00612E93" w:rsidP="00612E93">
      <w:pPr>
        <w:jc w:val="both"/>
        <w:rPr>
          <w:sz w:val="22"/>
          <w:szCs w:val="22"/>
        </w:rPr>
      </w:pPr>
      <w:r w:rsidRPr="006438A2">
        <w:rPr>
          <w:sz w:val="22"/>
          <w:szCs w:val="22"/>
        </w:rPr>
        <w:t>In the previous sections, we discuss general aspects of AI/ML framework for NR air interface and make the following observations:</w:t>
      </w:r>
    </w:p>
    <w:p w14:paraId="486C5A3E" w14:textId="77777777" w:rsidR="00612E93" w:rsidRPr="007B3405" w:rsidRDefault="00612E93" w:rsidP="00612E93">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7FCED65C" w14:textId="77777777" w:rsidR="00612E93" w:rsidRDefault="00612E93" w:rsidP="00612E93">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direct AI/ML positioning</w:t>
      </w:r>
      <w:r w:rsidRPr="009D4095">
        <w:rPr>
          <w:b/>
          <w:bCs/>
          <w:sz w:val="22"/>
          <w:szCs w:val="22"/>
        </w:rPr>
        <w:t xml:space="preserve"> can </w:t>
      </w:r>
      <w:r>
        <w:rPr>
          <w:b/>
          <w:bCs/>
          <w:sz w:val="22"/>
          <w:szCs w:val="22"/>
        </w:rPr>
        <w:t xml:space="preserve">significantly improve positioning estimation accuracy when compared to </w:t>
      </w:r>
      <w:r w:rsidRPr="009D4095">
        <w:rPr>
          <w:b/>
          <w:bCs/>
          <w:sz w:val="22"/>
          <w:szCs w:val="22"/>
        </w:rPr>
        <w:t>classical approaches.</w:t>
      </w:r>
    </w:p>
    <w:p w14:paraId="3D027F75" w14:textId="77777777" w:rsidR="00612E93" w:rsidRPr="007B3405" w:rsidRDefault="00612E93" w:rsidP="00612E93">
      <w:pPr>
        <w:jc w:val="both"/>
        <w:rPr>
          <w:b/>
          <w:bCs/>
          <w:sz w:val="22"/>
          <w:szCs w:val="22"/>
        </w:rPr>
      </w:pPr>
      <w:r w:rsidRPr="007B3405">
        <w:rPr>
          <w:b/>
          <w:bCs/>
          <w:sz w:val="22"/>
          <w:szCs w:val="22"/>
        </w:rPr>
        <w:t xml:space="preserve">Observation </w:t>
      </w:r>
      <w:r>
        <w:rPr>
          <w:b/>
          <w:bCs/>
          <w:sz w:val="22"/>
          <w:szCs w:val="22"/>
        </w:rPr>
        <w:t>3</w:t>
      </w:r>
      <w:r w:rsidRPr="007B3405">
        <w:rPr>
          <w:b/>
          <w:bCs/>
          <w:sz w:val="22"/>
          <w:szCs w:val="22"/>
        </w:rPr>
        <w:t xml:space="preserve">: </w:t>
      </w:r>
      <w:r>
        <w:rPr>
          <w:b/>
          <w:bCs/>
          <w:sz w:val="22"/>
          <w:szCs w:val="22"/>
        </w:rPr>
        <w:t>AI/</w:t>
      </w:r>
      <w:r w:rsidRPr="009D4095">
        <w:rPr>
          <w:b/>
          <w:bCs/>
          <w:sz w:val="22"/>
          <w:szCs w:val="22"/>
        </w:rPr>
        <w:t>ML</w:t>
      </w:r>
      <w:r>
        <w:rPr>
          <w:b/>
          <w:bCs/>
          <w:sz w:val="22"/>
          <w:szCs w:val="22"/>
        </w:rPr>
        <w:t xml:space="preserve"> assisted positioning can provide </w:t>
      </w:r>
      <w:r w:rsidRPr="0062279D">
        <w:rPr>
          <w:b/>
          <w:bCs/>
          <w:sz w:val="22"/>
          <w:szCs w:val="22"/>
        </w:rPr>
        <w:t>high-fidelity intermediate estimates</w:t>
      </w:r>
      <w:r>
        <w:rPr>
          <w:b/>
          <w:bCs/>
          <w:sz w:val="22"/>
          <w:szCs w:val="22"/>
        </w:rPr>
        <w:t xml:space="preserve"> </w:t>
      </w:r>
      <w:r w:rsidRPr="0062279D">
        <w:rPr>
          <w:b/>
          <w:bCs/>
          <w:sz w:val="22"/>
          <w:szCs w:val="22"/>
        </w:rPr>
        <w:t>such as LOS/NLOS classification</w:t>
      </w:r>
      <w:r>
        <w:rPr>
          <w:b/>
          <w:bCs/>
          <w:sz w:val="22"/>
          <w:szCs w:val="22"/>
        </w:rPr>
        <w:t>, which in turn can be used to derive final position estimate</w:t>
      </w:r>
      <w:r w:rsidRPr="009D4095">
        <w:rPr>
          <w:b/>
          <w:bCs/>
          <w:sz w:val="22"/>
          <w:szCs w:val="22"/>
        </w:rPr>
        <w:t>.</w:t>
      </w:r>
    </w:p>
    <w:p w14:paraId="23E0850C" w14:textId="77777777" w:rsidR="00612E93" w:rsidRPr="006438A2" w:rsidRDefault="00612E93" w:rsidP="00612E93">
      <w:pPr>
        <w:pStyle w:val="BodyText"/>
        <w:rPr>
          <w:sz w:val="22"/>
          <w:szCs w:val="22"/>
        </w:rPr>
      </w:pPr>
      <w:r w:rsidRPr="006438A2">
        <w:rPr>
          <w:sz w:val="22"/>
          <w:szCs w:val="22"/>
        </w:rPr>
        <w:t>Based on the discussion in the previous sections we propose the following:</w:t>
      </w:r>
    </w:p>
    <w:p w14:paraId="775CD328" w14:textId="77777777" w:rsidR="00612E93" w:rsidRDefault="00612E93" w:rsidP="00612E93">
      <w:pPr>
        <w:jc w:val="both"/>
        <w:rPr>
          <w:b/>
          <w:bCs/>
          <w:sz w:val="22"/>
          <w:szCs w:val="22"/>
        </w:rPr>
      </w:pPr>
      <w:r w:rsidRPr="00BD7249">
        <w:rPr>
          <w:b/>
          <w:bCs/>
          <w:sz w:val="22"/>
          <w:szCs w:val="22"/>
        </w:rPr>
        <w:t>Proposal 1: Both direct AI/ML positioning and AI/ML assisted positioning should be evaluated to develop a holistic understanding of AI/ML based algorithms for positioning accuracy enhancements.</w:t>
      </w:r>
    </w:p>
    <w:p w14:paraId="3F1D8F68" w14:textId="77777777" w:rsidR="00612E93" w:rsidRPr="005A6651" w:rsidRDefault="00612E93" w:rsidP="00612E93">
      <w:pPr>
        <w:jc w:val="both"/>
        <w:rPr>
          <w:b/>
          <w:bCs/>
          <w:sz w:val="22"/>
          <w:szCs w:val="22"/>
        </w:rPr>
      </w:pPr>
      <w:r>
        <w:rPr>
          <w:b/>
          <w:bCs/>
          <w:sz w:val="22"/>
          <w:szCs w:val="22"/>
        </w:rPr>
        <w:t>Proposal</w:t>
      </w:r>
      <w:r w:rsidRPr="00E86628">
        <w:rPr>
          <w:b/>
          <w:bCs/>
          <w:sz w:val="22"/>
          <w:szCs w:val="22"/>
        </w:rPr>
        <w:t xml:space="preserve"> </w:t>
      </w:r>
      <w:r>
        <w:rPr>
          <w:b/>
          <w:bCs/>
          <w:sz w:val="22"/>
          <w:szCs w:val="22"/>
        </w:rPr>
        <w:t>2</w:t>
      </w:r>
      <w:r w:rsidRPr="00E86628">
        <w:rPr>
          <w:b/>
          <w:bCs/>
          <w:sz w:val="22"/>
          <w:szCs w:val="22"/>
        </w:rPr>
        <w:t xml:space="preserve">: </w:t>
      </w:r>
      <w:r>
        <w:rPr>
          <w:b/>
          <w:bCs/>
          <w:sz w:val="22"/>
          <w:szCs w:val="22"/>
        </w:rPr>
        <w:t>Companies are encouraged to contribute real data to evaluate AI/ML based algorithms for positioning accuracy enhancements.</w:t>
      </w:r>
    </w:p>
    <w:p w14:paraId="6C135595" w14:textId="77777777" w:rsidR="00612E93" w:rsidRPr="00EC1CDF" w:rsidRDefault="00612E93" w:rsidP="00612E93">
      <w:pPr>
        <w:jc w:val="both"/>
        <w:rPr>
          <w:b/>
          <w:bCs/>
          <w:sz w:val="22"/>
          <w:szCs w:val="22"/>
        </w:rPr>
      </w:pPr>
      <w:r>
        <w:rPr>
          <w:b/>
          <w:bCs/>
          <w:sz w:val="22"/>
          <w:szCs w:val="22"/>
        </w:rPr>
        <w:t>Proposal</w:t>
      </w:r>
      <w:r w:rsidRPr="00E86628">
        <w:rPr>
          <w:b/>
          <w:bCs/>
          <w:sz w:val="22"/>
          <w:szCs w:val="22"/>
        </w:rPr>
        <w:t xml:space="preserve"> </w:t>
      </w:r>
      <w:r>
        <w:rPr>
          <w:b/>
          <w:bCs/>
          <w:sz w:val="22"/>
          <w:szCs w:val="22"/>
        </w:rPr>
        <w:t>3</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based algorithms for positioning accuracy enhancements</w:t>
      </w:r>
      <w:r>
        <w:rPr>
          <w:b/>
          <w:bCs/>
          <w:sz w:val="22"/>
          <w:szCs w:val="22"/>
        </w:rPr>
        <w:t>.</w:t>
      </w:r>
    </w:p>
    <w:p w14:paraId="3CC715F0" w14:textId="77777777" w:rsidR="00612E93" w:rsidRDefault="00612E93" w:rsidP="00612E93">
      <w:pPr>
        <w:jc w:val="both"/>
        <w:rPr>
          <w:b/>
          <w:bCs/>
          <w:sz w:val="22"/>
          <w:szCs w:val="22"/>
        </w:rPr>
      </w:pPr>
      <w:r>
        <w:rPr>
          <w:b/>
          <w:bCs/>
          <w:sz w:val="22"/>
          <w:szCs w:val="22"/>
        </w:rPr>
        <w:t>Proposal</w:t>
      </w:r>
      <w:r w:rsidRPr="00E86628">
        <w:rPr>
          <w:b/>
          <w:bCs/>
          <w:sz w:val="22"/>
          <w:szCs w:val="22"/>
        </w:rPr>
        <w:t xml:space="preserve"> </w:t>
      </w:r>
      <w:r>
        <w:rPr>
          <w:b/>
          <w:bCs/>
          <w:sz w:val="22"/>
          <w:szCs w:val="22"/>
        </w:rPr>
        <w:t>4</w:t>
      </w:r>
      <w:r w:rsidRPr="00E86628">
        <w:rPr>
          <w:b/>
          <w:bCs/>
          <w:sz w:val="22"/>
          <w:szCs w:val="22"/>
        </w:rPr>
        <w:t xml:space="preserve">: </w:t>
      </w:r>
      <w:r>
        <w:rPr>
          <w:b/>
          <w:bCs/>
          <w:sz w:val="22"/>
          <w:szCs w:val="22"/>
        </w:rPr>
        <w:t>Capture the presented</w:t>
      </w:r>
      <w:r w:rsidRPr="001F18FD">
        <w:rPr>
          <w:b/>
          <w:bCs/>
          <w:sz w:val="22"/>
          <w:szCs w:val="22"/>
        </w:rPr>
        <w:t xml:space="preserve"> evaluation results</w:t>
      </w:r>
      <w:r>
        <w:rPr>
          <w:b/>
          <w:bCs/>
          <w:sz w:val="22"/>
          <w:szCs w:val="22"/>
        </w:rPr>
        <w:t xml:space="preserve"> </w:t>
      </w:r>
      <w:r w:rsidRPr="001F18FD">
        <w:rPr>
          <w:b/>
          <w:bCs/>
          <w:sz w:val="22"/>
          <w:szCs w:val="22"/>
        </w:rPr>
        <w:t xml:space="preserve">in the TR to highlight </w:t>
      </w:r>
      <w:r>
        <w:rPr>
          <w:b/>
          <w:bCs/>
          <w:sz w:val="22"/>
          <w:szCs w:val="22"/>
        </w:rPr>
        <w:t>that direct AI/ML positioning</w:t>
      </w:r>
      <w:r w:rsidRPr="001F18FD">
        <w:rPr>
          <w:b/>
          <w:bCs/>
          <w:sz w:val="22"/>
          <w:szCs w:val="22"/>
        </w:rPr>
        <w:t xml:space="preserve"> </w:t>
      </w:r>
      <w:r>
        <w:rPr>
          <w:b/>
          <w:bCs/>
          <w:sz w:val="22"/>
          <w:szCs w:val="22"/>
        </w:rPr>
        <w:t xml:space="preserve">can significantly improve positioning estimation accuracy when compared to </w:t>
      </w:r>
      <w:r w:rsidRPr="009D4095">
        <w:rPr>
          <w:b/>
          <w:bCs/>
          <w:sz w:val="22"/>
          <w:szCs w:val="22"/>
        </w:rPr>
        <w:t>classical approaches.</w:t>
      </w:r>
    </w:p>
    <w:p w14:paraId="3CA165BD" w14:textId="77777777" w:rsidR="00612E93" w:rsidRPr="007B3405" w:rsidRDefault="00612E93" w:rsidP="00612E93">
      <w:pPr>
        <w:jc w:val="both"/>
        <w:rPr>
          <w:b/>
          <w:bCs/>
          <w:sz w:val="22"/>
          <w:szCs w:val="22"/>
        </w:rPr>
      </w:pPr>
      <w:r w:rsidRPr="0062279D">
        <w:rPr>
          <w:b/>
          <w:bCs/>
          <w:sz w:val="22"/>
          <w:szCs w:val="22"/>
        </w:rPr>
        <w:t>Proposal 5: Capture the presented evaluation results in the TR to highlight that AI/ML assisted positioning can provide high-fidelity intermediate estimates such as LOS/NLOS classification.</w:t>
      </w:r>
    </w:p>
    <w:p w14:paraId="16C8DD6D" w14:textId="77777777" w:rsidR="00612E93" w:rsidRPr="006D261C" w:rsidRDefault="00612E93" w:rsidP="00612E93">
      <w:pPr>
        <w:pStyle w:val="Heading1"/>
        <w:rPr>
          <w:rFonts w:ascii="Times New Roman" w:hAnsi="Times New Roman"/>
          <w:lang w:val="en-US"/>
        </w:rPr>
      </w:pPr>
      <w:r w:rsidRPr="006D261C">
        <w:rPr>
          <w:rFonts w:ascii="Times New Roman" w:hAnsi="Times New Roman"/>
          <w:lang w:val="en-US"/>
        </w:rPr>
        <w:t>Reference</w:t>
      </w:r>
    </w:p>
    <w:p w14:paraId="32E3694D" w14:textId="6913337B" w:rsidR="00612E93" w:rsidRDefault="00102CF6" w:rsidP="00612E93">
      <w:pPr>
        <w:pStyle w:val="Reference"/>
        <w:rPr>
          <w:rFonts w:ascii="Times New Roman" w:hAnsi="Times New Roman"/>
        </w:rPr>
      </w:pPr>
      <w:bookmarkStart w:id="1" w:name="_Ref45286859"/>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00612E93" w:rsidRPr="006D261C">
        <w:rPr>
          <w:rFonts w:ascii="Times New Roman" w:hAnsi="Times New Roman"/>
        </w:rPr>
        <w:t>.</w:t>
      </w:r>
      <w:bookmarkEnd w:id="0"/>
      <w:bookmarkEnd w:id="1"/>
    </w:p>
    <w:p w14:paraId="594B8C7B" w14:textId="77777777" w:rsidR="00612E93" w:rsidRPr="00D44C64" w:rsidRDefault="00612E93" w:rsidP="00612E93">
      <w:pPr>
        <w:pStyle w:val="Reference"/>
        <w:rPr>
          <w:rFonts w:ascii="Times New Roman" w:hAnsi="Times New Roman"/>
        </w:rPr>
      </w:pPr>
      <w:bookmarkStart w:id="2" w:name="_Ref99461001"/>
      <w:r>
        <w:rPr>
          <w:rFonts w:ascii="Times New Roman" w:hAnsi="Times New Roman"/>
        </w:rPr>
        <w:t>TR 38.855, “</w:t>
      </w:r>
      <w:r w:rsidRPr="00F018D5">
        <w:rPr>
          <w:rFonts w:ascii="Times New Roman" w:hAnsi="Times New Roman"/>
        </w:rPr>
        <w:t>Study on NR positioning support</w:t>
      </w:r>
      <w:r>
        <w:rPr>
          <w:rFonts w:ascii="Times New Roman" w:hAnsi="Times New Roman"/>
        </w:rPr>
        <w:t>.”</w:t>
      </w:r>
      <w:bookmarkEnd w:id="2"/>
    </w:p>
    <w:p w14:paraId="42593EE6" w14:textId="77777777" w:rsidR="00612E93" w:rsidRDefault="00612E93" w:rsidP="00612E93">
      <w:pPr>
        <w:pStyle w:val="Reference"/>
        <w:rPr>
          <w:rFonts w:ascii="Times New Roman" w:hAnsi="Times New Roman"/>
        </w:rPr>
      </w:pPr>
      <w:bookmarkStart w:id="3" w:name="_Ref99461005"/>
      <w:r>
        <w:rPr>
          <w:rFonts w:ascii="Times New Roman" w:hAnsi="Times New Roman"/>
        </w:rPr>
        <w:t>TR 38.857, “</w:t>
      </w:r>
      <w:r w:rsidRPr="00F018D5">
        <w:rPr>
          <w:rFonts w:ascii="Times New Roman" w:hAnsi="Times New Roman"/>
        </w:rPr>
        <w:t>Study on NR positioning enhancements</w:t>
      </w:r>
      <w:r>
        <w:rPr>
          <w:rFonts w:ascii="Times New Roman" w:hAnsi="Times New Roman"/>
        </w:rPr>
        <w:t>.”</w:t>
      </w:r>
      <w:bookmarkEnd w:id="3"/>
    </w:p>
    <w:p w14:paraId="74CECCD3" w14:textId="77777777" w:rsidR="00612E93" w:rsidRDefault="00612E93" w:rsidP="00612E93">
      <w:pPr>
        <w:pStyle w:val="Reference"/>
        <w:rPr>
          <w:rFonts w:ascii="Times New Roman" w:hAnsi="Times New Roman"/>
        </w:rPr>
      </w:pPr>
      <w:bookmarkStart w:id="4"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4"/>
    </w:p>
    <w:p w14:paraId="3C94C199" w14:textId="77777777" w:rsidR="00612E93" w:rsidRDefault="00612E93" w:rsidP="00612E93">
      <w:pPr>
        <w:pStyle w:val="Reference"/>
        <w:numPr>
          <w:ilvl w:val="0"/>
          <w:numId w:val="0"/>
        </w:numPr>
        <w:ind w:left="567" w:hanging="567"/>
        <w:rPr>
          <w:rFonts w:ascii="Times New Roman" w:hAnsi="Times New Roman"/>
        </w:rPr>
      </w:pPr>
    </w:p>
    <w:p w14:paraId="31D3E9AB" w14:textId="77777777" w:rsidR="00612E93" w:rsidRDefault="00612E93" w:rsidP="00612E93">
      <w:pPr>
        <w:pStyle w:val="Heading1"/>
        <w:rPr>
          <w:rFonts w:ascii="Times New Roman" w:hAnsi="Times New Roman"/>
          <w:lang w:val="en-US"/>
        </w:rPr>
      </w:pPr>
      <w:r>
        <w:rPr>
          <w:rFonts w:ascii="Times New Roman" w:hAnsi="Times New Roman"/>
          <w:lang w:val="en-US"/>
        </w:rPr>
        <w:t>Appendix</w:t>
      </w:r>
    </w:p>
    <w:p w14:paraId="29B80BDB" w14:textId="77777777" w:rsidR="00612E93" w:rsidRPr="00FA24C8" w:rsidRDefault="00612E93" w:rsidP="00612E93">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RAN1#109-e agreements</w:t>
      </w:r>
    </w:p>
    <w:p w14:paraId="14AB9605" w14:textId="77777777" w:rsidR="00612E93" w:rsidRPr="00FA24C8" w:rsidRDefault="00612E93" w:rsidP="00612E93">
      <w:pPr>
        <w:rPr>
          <w:highlight w:val="green"/>
          <w:lang w:eastAsia="ja-JP"/>
        </w:rPr>
      </w:pPr>
      <w:r w:rsidRPr="00FA24C8">
        <w:rPr>
          <w:highlight w:val="green"/>
          <w:lang w:eastAsia="ja-JP"/>
        </w:rPr>
        <w:t>Agreement</w:t>
      </w:r>
    </w:p>
    <w:p w14:paraId="15A6FFE8" w14:textId="77777777" w:rsidR="00612E93" w:rsidRPr="00FA24C8" w:rsidRDefault="00612E93" w:rsidP="00612E93">
      <w:pPr>
        <w:rPr>
          <w:lang w:eastAsia="ja-JP"/>
        </w:rPr>
      </w:pPr>
      <w:r w:rsidRPr="00FA24C8">
        <w:rPr>
          <w:lang w:eastAsia="ja-JP"/>
        </w:rPr>
        <w:t xml:space="preserve">The IIoT indoor factory (InF) scenario is a prioritized scenario for evaluation of AI/ML based positioning. </w:t>
      </w:r>
    </w:p>
    <w:p w14:paraId="42B422B3" w14:textId="77777777" w:rsidR="00612E93" w:rsidRPr="00FA24C8" w:rsidRDefault="00612E93" w:rsidP="00612E93">
      <w:pPr>
        <w:rPr>
          <w:highlight w:val="green"/>
          <w:lang w:eastAsia="ja-JP"/>
        </w:rPr>
      </w:pPr>
      <w:r w:rsidRPr="00FA24C8">
        <w:rPr>
          <w:highlight w:val="green"/>
          <w:lang w:eastAsia="ja-JP"/>
        </w:rPr>
        <w:lastRenderedPageBreak/>
        <w:t>Agreement</w:t>
      </w:r>
    </w:p>
    <w:p w14:paraId="13A40871" w14:textId="77777777" w:rsidR="00612E93" w:rsidRPr="00FA24C8" w:rsidRDefault="00612E93" w:rsidP="00612E93">
      <w:pPr>
        <w:rPr>
          <w:lang w:eastAsia="ja-JP"/>
        </w:rPr>
      </w:pPr>
      <w:r w:rsidRPr="00FA24C8">
        <w:rPr>
          <w:lang w:eastAsia="ja-JP"/>
        </w:rPr>
        <w:t>For evaluation of AI/ML based positioning, at least the InF-DH sub-scenario is prioritized in the InF deployment scenario for FR1 and FR2.</w:t>
      </w:r>
    </w:p>
    <w:p w14:paraId="16E4A19B" w14:textId="77777777" w:rsidR="00612E93" w:rsidRPr="00FA24C8" w:rsidRDefault="00612E93" w:rsidP="00612E93">
      <w:pPr>
        <w:rPr>
          <w:rFonts w:eastAsia="Yu Mincho"/>
          <w:highlight w:val="green"/>
          <w:lang w:eastAsia="ja-JP"/>
        </w:rPr>
      </w:pPr>
      <w:r w:rsidRPr="00FA24C8">
        <w:rPr>
          <w:highlight w:val="green"/>
          <w:lang w:eastAsia="ja-JP"/>
        </w:rPr>
        <w:t>Agreement</w:t>
      </w:r>
    </w:p>
    <w:p w14:paraId="5C1886E2" w14:textId="77777777" w:rsidR="00612E93" w:rsidRPr="00FA24C8" w:rsidRDefault="00612E93" w:rsidP="00612E93">
      <w:pPr>
        <w:rPr>
          <w:lang w:val="en-US" w:eastAsia="ja-JP"/>
        </w:rPr>
      </w:pPr>
      <w:r w:rsidRPr="00FA24C8">
        <w:rPr>
          <w:lang w:eastAsia="ja-JP"/>
        </w:rPr>
        <w:t xml:space="preserve">For InF-DH channel, the prioritized </w:t>
      </w:r>
      <w:r w:rsidRPr="00FA24C8">
        <w:rPr>
          <w:lang w:val="en-US" w:eastAsia="ja-JP"/>
        </w:rPr>
        <w:t>clutter parameters {density, height, size} are:</w:t>
      </w:r>
    </w:p>
    <w:p w14:paraId="33FB6232" w14:textId="77777777" w:rsidR="00612E93" w:rsidRPr="00FA24C8" w:rsidRDefault="00612E93" w:rsidP="00612E93">
      <w:pPr>
        <w:pStyle w:val="ListParagraph"/>
        <w:numPr>
          <w:ilvl w:val="0"/>
          <w:numId w:val="11"/>
        </w:numPr>
        <w:spacing w:after="0"/>
        <w:contextualSpacing w:val="0"/>
        <w:jc w:val="both"/>
        <w:rPr>
          <w:lang w:eastAsia="ja-JP"/>
        </w:rPr>
      </w:pPr>
      <w:r w:rsidRPr="00FA24C8">
        <w:rPr>
          <w:lang w:val="en-US" w:eastAsia="ja-JP"/>
        </w:rPr>
        <w:t>{60%, 6m, 2m};</w:t>
      </w:r>
    </w:p>
    <w:p w14:paraId="4DF2E6B0" w14:textId="77777777" w:rsidR="00612E93" w:rsidRPr="00FA24C8" w:rsidRDefault="00612E93" w:rsidP="00612E93">
      <w:pPr>
        <w:pStyle w:val="ListParagraph"/>
        <w:numPr>
          <w:ilvl w:val="0"/>
          <w:numId w:val="11"/>
        </w:numPr>
        <w:spacing w:after="0"/>
        <w:contextualSpacing w:val="0"/>
        <w:jc w:val="both"/>
        <w:rPr>
          <w:lang w:val="en-US" w:eastAsia="ja-JP"/>
        </w:rPr>
      </w:pPr>
      <w:r w:rsidRPr="00FA24C8">
        <w:rPr>
          <w:lang w:val="en-US" w:eastAsia="ja-JP"/>
        </w:rPr>
        <w:t xml:space="preserve">{40%, 2m, 2m}. </w:t>
      </w:r>
    </w:p>
    <w:p w14:paraId="7A88D58F" w14:textId="77777777" w:rsidR="00612E93" w:rsidRPr="002E28BA" w:rsidRDefault="00612E93" w:rsidP="00612E93">
      <w:pPr>
        <w:pStyle w:val="ListParagraph"/>
        <w:numPr>
          <w:ilvl w:val="1"/>
          <w:numId w:val="11"/>
        </w:numPr>
        <w:spacing w:after="0"/>
        <w:contextualSpacing w:val="0"/>
        <w:jc w:val="both"/>
        <w:rPr>
          <w:lang w:val="en-US" w:eastAsia="ja-JP"/>
        </w:rPr>
      </w:pPr>
      <w:r w:rsidRPr="00FA24C8">
        <w:rPr>
          <w:lang w:val="en-US" w:eastAsia="ja-JP"/>
        </w:rPr>
        <w:t>Note: an individual company may treat {40%, 2m, 2m} as optional in their evaluation considering their specific AI/ML design.</w:t>
      </w:r>
    </w:p>
    <w:p w14:paraId="6E75D72B" w14:textId="77777777" w:rsidR="00612E93" w:rsidRPr="00FA24C8" w:rsidRDefault="00612E93" w:rsidP="00612E93">
      <w:pPr>
        <w:rPr>
          <w:rFonts w:eastAsia="Yu Mincho"/>
          <w:highlight w:val="green"/>
          <w:lang w:eastAsia="ja-JP"/>
        </w:rPr>
      </w:pPr>
      <w:r w:rsidRPr="00FA24C8">
        <w:rPr>
          <w:highlight w:val="green"/>
          <w:lang w:eastAsia="ja-JP"/>
        </w:rPr>
        <w:t>Agreement</w:t>
      </w:r>
    </w:p>
    <w:p w14:paraId="39CC6F27" w14:textId="77777777" w:rsidR="00612E93" w:rsidRPr="00FA24C8" w:rsidRDefault="00612E93" w:rsidP="00612E93">
      <w:r w:rsidRPr="00FA24C8">
        <w:rPr>
          <w:lang w:eastAsia="ja-JP"/>
        </w:rPr>
        <w:t>For evaluation of AI/ML based positioning, r</w:t>
      </w:r>
      <w:r w:rsidRPr="00FA24C8">
        <w:t>euse the common scenario parameters defined in Table 6-1 of TR 38.857.</w:t>
      </w:r>
    </w:p>
    <w:p w14:paraId="72D0FF9C" w14:textId="77777777" w:rsidR="00612E93" w:rsidRPr="00FA24C8" w:rsidRDefault="00612E93" w:rsidP="00612E93">
      <w:pPr>
        <w:rPr>
          <w:rFonts w:eastAsia="Yu Mincho"/>
          <w:highlight w:val="green"/>
          <w:lang w:eastAsia="ja-JP"/>
        </w:rPr>
      </w:pPr>
      <w:r w:rsidRPr="00FA24C8">
        <w:rPr>
          <w:highlight w:val="green"/>
          <w:lang w:eastAsia="ja-JP"/>
        </w:rPr>
        <w:t>Agreement</w:t>
      </w:r>
    </w:p>
    <w:p w14:paraId="56EAF8B5" w14:textId="77777777" w:rsidR="00612E93" w:rsidRPr="00FA24C8" w:rsidRDefault="00612E93" w:rsidP="00612E93">
      <w:pPr>
        <w:rPr>
          <w:color w:val="000000"/>
        </w:rPr>
      </w:pPr>
      <w:r w:rsidRPr="00FA24C8">
        <w:t>For evaluation of InF-DH sce</w:t>
      </w:r>
      <w:r w:rsidRPr="00FA24C8">
        <w:rPr>
          <w:color w:val="000000"/>
        </w:rPr>
        <w:t xml:space="preserve">nario, the parameters are modified from </w:t>
      </w:r>
      <w:r w:rsidRPr="00FA24C8">
        <w:rPr>
          <w:color w:val="000000"/>
          <w:lang w:val="en-US"/>
        </w:rPr>
        <w:t>TR 38.857 Table 6.1-1</w:t>
      </w:r>
      <w:r w:rsidRPr="00FA24C8">
        <w:rPr>
          <w:color w:val="000000"/>
        </w:rPr>
        <w:t xml:space="preserve"> as shown in the table below.</w:t>
      </w:r>
    </w:p>
    <w:p w14:paraId="0F542D78" w14:textId="77777777" w:rsidR="00612E93" w:rsidRPr="00FA24C8" w:rsidRDefault="00612E93" w:rsidP="00612E93">
      <w:pPr>
        <w:pStyle w:val="ListParagraph"/>
        <w:numPr>
          <w:ilvl w:val="1"/>
          <w:numId w:val="10"/>
        </w:numPr>
        <w:spacing w:after="0"/>
        <w:contextualSpacing w:val="0"/>
        <w:jc w:val="both"/>
        <w:rPr>
          <w:color w:val="000000"/>
          <w:lang w:val="en-US" w:eastAsia="ja-JP"/>
        </w:rPr>
      </w:pPr>
      <w:r w:rsidRPr="00FA24C8">
        <w:rPr>
          <w:color w:val="000000"/>
          <w:lang w:val="en-US" w:eastAsia="ja-JP"/>
        </w:rPr>
        <w:t>The parameters in the table are applicable to InF-DH at least. If another InF sub-scenario is prioritized in addition to InF-DH, some parameters in the table below may be updated.</w:t>
      </w:r>
    </w:p>
    <w:p w14:paraId="2B6115C8" w14:textId="77777777" w:rsidR="00612E93" w:rsidRPr="00FA24C8" w:rsidRDefault="00612E93" w:rsidP="00612E93">
      <w:pPr>
        <w:rPr>
          <w:color w:val="000000"/>
          <w:highlight w:val="cyan"/>
          <w:lang w:eastAsia="x-none"/>
        </w:rPr>
      </w:pPr>
    </w:p>
    <w:p w14:paraId="468D748B" w14:textId="77777777" w:rsidR="00612E93" w:rsidRPr="00FA24C8" w:rsidRDefault="00612E93" w:rsidP="00612E93">
      <w:pPr>
        <w:pStyle w:val="TH"/>
        <w:rPr>
          <w:rFonts w:ascii="Times New Roman" w:hAnsi="Times New Roman"/>
          <w:color w:val="000000"/>
          <w:lang w:val="en-US"/>
        </w:rPr>
      </w:pPr>
      <w:r w:rsidRPr="00FA24C8">
        <w:rPr>
          <w:rFonts w:ascii="Times New Roman" w:hAnsi="Times New Roman"/>
          <w:color w:val="000000"/>
          <w:lang w:val="en-US"/>
        </w:rPr>
        <w:t>Parameters common to InF scenario (Modified from TR 38.857 Table 6.1-1)</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612E93" w:rsidRPr="00FA24C8" w14:paraId="1773798D" w14:textId="77777777" w:rsidTr="00EA177B">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3BBCDF00" w14:textId="77777777" w:rsidR="00612E93" w:rsidRPr="00FA24C8" w:rsidRDefault="00612E93" w:rsidP="00EA177B">
            <w:pPr>
              <w:pStyle w:val="TAH"/>
              <w:rPr>
                <w:rFonts w:ascii="Times New Roman" w:hAnsi="Times New Roman"/>
                <w:color w:val="000000"/>
                <w:sz w:val="20"/>
                <w:lang w:val="en-US"/>
              </w:rPr>
            </w:pPr>
            <w:r w:rsidRPr="00FA24C8">
              <w:rPr>
                <w:rFonts w:ascii="Times New Roman" w:hAnsi="Times New Roman"/>
                <w:color w:val="000000"/>
                <w:sz w:val="20"/>
                <w:lang w:val="en-US"/>
              </w:rPr>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57C3C90F" w14:textId="77777777" w:rsidR="00612E93" w:rsidRPr="00FA24C8" w:rsidRDefault="00612E93" w:rsidP="00EA177B">
            <w:pPr>
              <w:pStyle w:val="TAH"/>
              <w:rPr>
                <w:rFonts w:ascii="Times New Roman" w:hAnsi="Times New Roman"/>
                <w:color w:val="000000"/>
                <w:sz w:val="20"/>
              </w:rPr>
            </w:pPr>
            <w:r w:rsidRPr="00FA24C8">
              <w:rPr>
                <w:rFonts w:ascii="Times New Roman" w:hAnsi="Times New Roman"/>
                <w:color w:val="000000"/>
                <w:sz w:val="20"/>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0D0517EC" w14:textId="77777777" w:rsidR="00612E93" w:rsidRPr="00FA24C8" w:rsidRDefault="00612E93" w:rsidP="00EA177B">
            <w:pPr>
              <w:pStyle w:val="TAH"/>
              <w:rPr>
                <w:rFonts w:ascii="Times New Roman" w:hAnsi="Times New Roman"/>
                <w:color w:val="000000"/>
                <w:sz w:val="20"/>
              </w:rPr>
            </w:pPr>
            <w:r w:rsidRPr="00FA24C8">
              <w:rPr>
                <w:rFonts w:ascii="Times New Roman" w:hAnsi="Times New Roman"/>
                <w:color w:val="000000"/>
                <w:sz w:val="20"/>
              </w:rPr>
              <w:t>FR2 Specific Values</w:t>
            </w:r>
          </w:p>
        </w:tc>
      </w:tr>
      <w:tr w:rsidR="00612E93" w:rsidRPr="00FA24C8" w14:paraId="03AF209E" w14:textId="77777777" w:rsidTr="00EA177B">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40ACE45" w14:textId="77777777" w:rsidR="00612E93" w:rsidRPr="00FA24C8" w:rsidRDefault="00612E93" w:rsidP="00EA177B">
            <w:pPr>
              <w:pStyle w:val="TAH"/>
              <w:rPr>
                <w:rFonts w:ascii="Times New Roman" w:hAnsi="Times New Roman"/>
                <w:b w:val="0"/>
                <w:color w:val="000000"/>
                <w:sz w:val="20"/>
              </w:rPr>
            </w:pPr>
            <w:r w:rsidRPr="00FA24C8">
              <w:rPr>
                <w:rFonts w:ascii="Times New Roman" w:hAnsi="Times New Roman"/>
                <w:b w:val="0"/>
                <w:color w:val="000000"/>
                <w:sz w:val="20"/>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6D9801CF" w14:textId="77777777" w:rsidR="00612E93" w:rsidRPr="00FA24C8" w:rsidRDefault="00612E93" w:rsidP="00EA177B">
            <w:pPr>
              <w:pStyle w:val="TAH"/>
              <w:jc w:val="left"/>
              <w:rPr>
                <w:rFonts w:ascii="Times New Roman" w:hAnsi="Times New Roman"/>
                <w:b w:val="0"/>
                <w:color w:val="000000"/>
                <w:sz w:val="20"/>
                <w:lang w:val="de-DE"/>
              </w:rPr>
            </w:pPr>
            <w:r w:rsidRPr="00FA24C8">
              <w:rPr>
                <w:rFonts w:ascii="Times New Roman" w:hAnsi="Times New Roman"/>
                <w:b w:val="0"/>
                <w:color w:val="000000"/>
                <w:sz w:val="20"/>
                <w:lang w:val="de-DE"/>
              </w:rPr>
              <w:t>InF-DH</w:t>
            </w:r>
          </w:p>
        </w:tc>
        <w:tc>
          <w:tcPr>
            <w:tcW w:w="4082" w:type="dxa"/>
            <w:tcBorders>
              <w:top w:val="single" w:sz="4" w:space="0" w:color="auto"/>
              <w:left w:val="single" w:sz="4" w:space="0" w:color="auto"/>
              <w:bottom w:val="single" w:sz="4" w:space="0" w:color="auto"/>
              <w:right w:val="single" w:sz="4" w:space="0" w:color="auto"/>
            </w:tcBorders>
          </w:tcPr>
          <w:p w14:paraId="7B8A4CBE" w14:textId="77777777" w:rsidR="00612E93" w:rsidRPr="00FA24C8" w:rsidRDefault="00612E93" w:rsidP="00EA177B">
            <w:pPr>
              <w:pStyle w:val="TAH"/>
              <w:jc w:val="left"/>
              <w:rPr>
                <w:rFonts w:ascii="Times New Roman" w:hAnsi="Times New Roman"/>
                <w:b w:val="0"/>
                <w:color w:val="000000"/>
                <w:sz w:val="20"/>
                <w:lang w:val="de-DE"/>
              </w:rPr>
            </w:pPr>
            <w:r w:rsidRPr="00FA24C8">
              <w:rPr>
                <w:rFonts w:ascii="Times New Roman" w:hAnsi="Times New Roman"/>
                <w:b w:val="0"/>
                <w:color w:val="000000"/>
                <w:sz w:val="20"/>
                <w:lang w:val="de-DE"/>
              </w:rPr>
              <w:t>InF-DH</w:t>
            </w:r>
          </w:p>
        </w:tc>
      </w:tr>
      <w:tr w:rsidR="00612E93" w:rsidRPr="00FA24C8" w14:paraId="59E49F97" w14:textId="77777777" w:rsidTr="00EA177B">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70831028" w14:textId="77777777" w:rsidR="00612E93" w:rsidRPr="00FA24C8" w:rsidRDefault="00612E93" w:rsidP="00EA177B">
            <w:pPr>
              <w:pStyle w:val="TAL"/>
              <w:rPr>
                <w:rFonts w:ascii="Times New Roman" w:hAnsi="Times New Roman"/>
                <w:color w:val="000000"/>
                <w:sz w:val="20"/>
              </w:rPr>
            </w:pPr>
            <w:r w:rsidRPr="00FA24C8">
              <w:rPr>
                <w:rFonts w:ascii="Times New Roman" w:hAnsi="Times New Roman"/>
                <w:color w:val="000000"/>
                <w:sz w:val="20"/>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6F0FC8A9" w14:textId="77777777" w:rsidR="00612E93" w:rsidRPr="00FA24C8" w:rsidRDefault="00612E93" w:rsidP="00EA177B">
            <w:pPr>
              <w:pStyle w:val="TAL"/>
              <w:rPr>
                <w:rFonts w:ascii="Times New Roman" w:hAnsi="Times New Roman"/>
                <w:color w:val="000000"/>
                <w:sz w:val="20"/>
              </w:rPr>
            </w:pPr>
            <w:r w:rsidRPr="00FA24C8">
              <w:rPr>
                <w:rFonts w:ascii="Times New Roman" w:hAnsi="Times New Roman"/>
                <w:color w:val="000000"/>
                <w:sz w:val="20"/>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B91FE98" w14:textId="77777777" w:rsidR="00612E93" w:rsidRPr="00FA24C8" w:rsidRDefault="00612E93" w:rsidP="00EA177B">
            <w:pPr>
              <w:pStyle w:val="TAL"/>
              <w:rPr>
                <w:rFonts w:ascii="Times New Roman" w:hAnsi="Times New Roman"/>
                <w:color w:val="000000"/>
                <w:sz w:val="20"/>
                <w:lang w:val="de-DE"/>
              </w:rPr>
            </w:pPr>
            <w:r w:rsidRPr="00FA24C8">
              <w:rPr>
                <w:rFonts w:ascii="Times New Roman" w:hAnsi="Times New Roman"/>
                <w:color w:val="000000"/>
                <w:sz w:val="20"/>
                <w:lang w:val="de-DE"/>
              </w:rPr>
              <w:t xml:space="preserve">InF-DH: </w:t>
            </w:r>
          </w:p>
          <w:p w14:paraId="3AE0E928" w14:textId="77777777" w:rsidR="00612E93" w:rsidRPr="00FA24C8" w:rsidRDefault="00612E93" w:rsidP="00EA177B">
            <w:pPr>
              <w:pStyle w:val="TAL"/>
              <w:rPr>
                <w:rFonts w:ascii="Times New Roman" w:hAnsi="Times New Roman"/>
                <w:color w:val="000000"/>
                <w:sz w:val="20"/>
                <w:lang w:val="de-DE"/>
              </w:rPr>
            </w:pPr>
            <w:r w:rsidRPr="00FA24C8">
              <w:rPr>
                <w:rFonts w:ascii="Times New Roman" w:hAnsi="Times New Roman"/>
                <w:color w:val="000000"/>
                <w:sz w:val="20"/>
                <w:lang w:val="en-US"/>
              </w:rPr>
              <w:t xml:space="preserve">(baseline) </w:t>
            </w:r>
            <w:r w:rsidRPr="00FA24C8">
              <w:rPr>
                <w:rFonts w:ascii="Times New Roman" w:hAnsi="Times New Roman"/>
                <w:color w:val="000000"/>
                <w:sz w:val="20"/>
                <w:lang w:val="de-DE"/>
              </w:rPr>
              <w:t>120x60 m</w:t>
            </w:r>
          </w:p>
          <w:p w14:paraId="615D7880" w14:textId="77777777" w:rsidR="00612E93" w:rsidRPr="00FA24C8" w:rsidRDefault="00612E93" w:rsidP="00EA177B">
            <w:pPr>
              <w:pStyle w:val="TAL"/>
              <w:rPr>
                <w:rFonts w:ascii="Times New Roman" w:hAnsi="Times New Roman"/>
                <w:color w:val="000000"/>
                <w:sz w:val="20"/>
                <w:lang w:val="de-DE"/>
              </w:rPr>
            </w:pPr>
            <w:r w:rsidRPr="00FA24C8">
              <w:rPr>
                <w:rFonts w:ascii="Times New Roman" w:hAnsi="Times New Roman"/>
                <w:color w:val="000000"/>
                <w:sz w:val="20"/>
                <w:lang w:val="en-US"/>
              </w:rPr>
              <w:t>(optional) 300x150 m</w:t>
            </w:r>
          </w:p>
        </w:tc>
      </w:tr>
      <w:tr w:rsidR="00612E93" w:rsidRPr="00FA24C8" w14:paraId="31BB0929" w14:textId="77777777" w:rsidTr="00EA177B">
        <w:trPr>
          <w:trHeight w:val="3256"/>
          <w:tblHeader/>
        </w:trPr>
        <w:tc>
          <w:tcPr>
            <w:tcW w:w="1008" w:type="dxa"/>
            <w:vMerge/>
            <w:vAlign w:val="center"/>
          </w:tcPr>
          <w:p w14:paraId="32CB3C92" w14:textId="77777777" w:rsidR="00612E93" w:rsidRPr="00FA24C8" w:rsidRDefault="00612E93" w:rsidP="00EA177B">
            <w:pPr>
              <w:rPr>
                <w:rFonts w:eastAsia="MS Mincho"/>
              </w:rPr>
            </w:pPr>
          </w:p>
        </w:tc>
        <w:tc>
          <w:tcPr>
            <w:tcW w:w="1226" w:type="dxa"/>
            <w:tcBorders>
              <w:top w:val="single" w:sz="4" w:space="0" w:color="auto"/>
              <w:left w:val="single" w:sz="4" w:space="0" w:color="auto"/>
              <w:bottom w:val="single" w:sz="4" w:space="0" w:color="auto"/>
              <w:right w:val="single" w:sz="4" w:space="0" w:color="auto"/>
            </w:tcBorders>
            <w:vAlign w:val="center"/>
          </w:tcPr>
          <w:p w14:paraId="39DF8947"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FA23345"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18 BSs on a square lattice with spacing D, located D/2 from the walls.</w:t>
            </w:r>
          </w:p>
          <w:p w14:paraId="1C95CD0A"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w:t>
            </w:r>
            <w:r w:rsidRPr="00FA24C8">
              <w:rPr>
                <w:rFonts w:ascii="Times New Roman" w:hAnsi="Times New Roman"/>
                <w:sz w:val="20"/>
                <w:lang w:val="en-US"/>
              </w:rPr>
              <w:tab/>
              <w:t>for the small hall (L=120m x W=60m): D=20m</w:t>
            </w:r>
          </w:p>
          <w:p w14:paraId="39E7AC7C"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w:t>
            </w:r>
            <w:r w:rsidRPr="00FA24C8">
              <w:rPr>
                <w:rFonts w:ascii="Times New Roman" w:hAnsi="Times New Roman"/>
                <w:sz w:val="20"/>
                <w:lang w:val="en-US"/>
              </w:rPr>
              <w:tab/>
              <w:t>for the big hall (L=300m x W=150m): D=50m</w:t>
            </w:r>
          </w:p>
          <w:p w14:paraId="07D0DF33" w14:textId="77777777" w:rsidR="00612E93" w:rsidRPr="00FA24C8" w:rsidRDefault="00612E93" w:rsidP="00EA177B">
            <w:pPr>
              <w:pStyle w:val="TAL"/>
              <w:rPr>
                <w:rFonts w:ascii="Times New Roman" w:hAnsi="Times New Roman"/>
                <w:sz w:val="20"/>
                <w:lang w:val="en-US"/>
              </w:rPr>
            </w:pPr>
          </w:p>
          <w:p w14:paraId="730F6C4F" w14:textId="77777777" w:rsidR="00612E93" w:rsidRPr="00FA24C8" w:rsidRDefault="00612E93" w:rsidP="00EA177B">
            <w:pPr>
              <w:keepNext/>
              <w:keepLines/>
            </w:pPr>
            <w:r w:rsidRPr="00FA24C8">
              <w:rPr>
                <w:noProof/>
                <w:lang w:val="en-US"/>
              </w:rPr>
              <w:drawing>
                <wp:inline distT="0" distB="0" distL="0" distR="0" wp14:anchorId="476F77F8" wp14:editId="1A5A4574">
                  <wp:extent cx="3251200" cy="1727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51200" cy="1727200"/>
                          </a:xfrm>
                          <a:prstGeom prst="rect">
                            <a:avLst/>
                          </a:prstGeom>
                          <a:noFill/>
                          <a:ln>
                            <a:noFill/>
                          </a:ln>
                        </pic:spPr>
                      </pic:pic>
                    </a:graphicData>
                  </a:graphic>
                </wp:inline>
              </w:drawing>
            </w:r>
          </w:p>
        </w:tc>
      </w:tr>
      <w:tr w:rsidR="00612E93" w:rsidRPr="00FA24C8" w14:paraId="1CA8A086" w14:textId="77777777" w:rsidTr="00EA177B">
        <w:trPr>
          <w:trHeight w:val="335"/>
          <w:tblHeader/>
        </w:trPr>
        <w:tc>
          <w:tcPr>
            <w:tcW w:w="1008" w:type="dxa"/>
            <w:vMerge/>
            <w:vAlign w:val="center"/>
          </w:tcPr>
          <w:p w14:paraId="6F5B4A79" w14:textId="77777777" w:rsidR="00612E93" w:rsidRPr="00FA24C8" w:rsidRDefault="00612E93" w:rsidP="00EA177B">
            <w:pPr>
              <w:rPr>
                <w:rFonts w:eastAsia="MS Mincho"/>
              </w:rPr>
            </w:pPr>
          </w:p>
        </w:tc>
        <w:tc>
          <w:tcPr>
            <w:tcW w:w="1226" w:type="dxa"/>
            <w:tcBorders>
              <w:top w:val="single" w:sz="4" w:space="0" w:color="auto"/>
              <w:left w:val="single" w:sz="4" w:space="0" w:color="auto"/>
              <w:bottom w:val="single" w:sz="4" w:space="0" w:color="auto"/>
              <w:right w:val="single" w:sz="4" w:space="0" w:color="auto"/>
            </w:tcBorders>
            <w:vAlign w:val="center"/>
          </w:tcPr>
          <w:p w14:paraId="1C450955"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1F83C1A5"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10m</w:t>
            </w:r>
          </w:p>
        </w:tc>
      </w:tr>
      <w:tr w:rsidR="00612E93" w:rsidRPr="00FA24C8" w14:paraId="589BC79D" w14:textId="77777777" w:rsidTr="00EA177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0C22F665"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lastRenderedPageBreak/>
              <w:t>Total gNB TX power, dBm</w:t>
            </w:r>
          </w:p>
        </w:tc>
        <w:tc>
          <w:tcPr>
            <w:tcW w:w="3290" w:type="dxa"/>
            <w:tcBorders>
              <w:top w:val="single" w:sz="4" w:space="0" w:color="auto"/>
              <w:left w:val="single" w:sz="4" w:space="0" w:color="auto"/>
              <w:bottom w:val="single" w:sz="4" w:space="0" w:color="auto"/>
              <w:right w:val="single" w:sz="4" w:space="0" w:color="auto"/>
            </w:tcBorders>
          </w:tcPr>
          <w:p w14:paraId="34533FA2" w14:textId="77777777" w:rsidR="00612E93" w:rsidRPr="00FA24C8" w:rsidRDefault="00612E93" w:rsidP="00EA177B">
            <w:pPr>
              <w:pStyle w:val="TAL"/>
              <w:rPr>
                <w:rFonts w:ascii="Times New Roman" w:hAnsi="Times New Roman"/>
                <w:color w:val="000000"/>
                <w:sz w:val="20"/>
              </w:rPr>
            </w:pPr>
            <w:r w:rsidRPr="00FA24C8">
              <w:rPr>
                <w:rFonts w:ascii="Times New Roman" w:hAnsi="Times New Roman"/>
                <w:color w:val="000000"/>
                <w:sz w:val="20"/>
              </w:rPr>
              <w:t>24dBm</w:t>
            </w:r>
          </w:p>
        </w:tc>
        <w:tc>
          <w:tcPr>
            <w:tcW w:w="4096" w:type="dxa"/>
            <w:gridSpan w:val="2"/>
            <w:tcBorders>
              <w:top w:val="single" w:sz="4" w:space="0" w:color="auto"/>
              <w:left w:val="single" w:sz="4" w:space="0" w:color="auto"/>
              <w:bottom w:val="single" w:sz="4" w:space="0" w:color="auto"/>
              <w:right w:val="single" w:sz="4" w:space="0" w:color="auto"/>
            </w:tcBorders>
          </w:tcPr>
          <w:p w14:paraId="78BCF381"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24dBm</w:t>
            </w:r>
          </w:p>
          <w:p w14:paraId="03D68AE9"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EIRP should not exceed 58 dBm</w:t>
            </w:r>
          </w:p>
        </w:tc>
      </w:tr>
      <w:tr w:rsidR="00612E93" w:rsidRPr="00FA24C8" w14:paraId="7AA45AEB" w14:textId="77777777" w:rsidTr="00EA177B">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6B45AA00"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gNB antenna configuration</w:t>
            </w:r>
          </w:p>
        </w:tc>
        <w:tc>
          <w:tcPr>
            <w:tcW w:w="3290" w:type="dxa"/>
            <w:tcBorders>
              <w:top w:val="single" w:sz="4" w:space="0" w:color="auto"/>
              <w:left w:val="single" w:sz="4" w:space="0" w:color="auto"/>
              <w:bottom w:val="single" w:sz="4" w:space="0" w:color="auto"/>
              <w:right w:val="single" w:sz="4" w:space="0" w:color="auto"/>
            </w:tcBorders>
          </w:tcPr>
          <w:p w14:paraId="6A97A547"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(M, N, P, Mg, Ng) = (4, 4, 2, 1, 1), dH=dV=0.5</w:t>
            </w:r>
            <w:r w:rsidRPr="00FA24C8">
              <w:rPr>
                <w:rFonts w:ascii="Times New Roman" w:hAnsi="Times New Roman"/>
                <w:color w:val="000000"/>
                <w:sz w:val="20"/>
              </w:rPr>
              <w:t>λ</w:t>
            </w:r>
            <w:r w:rsidRPr="00FA24C8">
              <w:rPr>
                <w:rFonts w:ascii="Times New Roman" w:hAnsi="Times New Roman"/>
                <w:color w:val="000000"/>
                <w:sz w:val="20"/>
                <w:lang w:val="en-US"/>
              </w:rPr>
              <w:t xml:space="preserve"> – Note 1</w:t>
            </w:r>
          </w:p>
          <w:p w14:paraId="56AC888E"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Note: Other gNB antenna configurations are not precluded for evaluation</w:t>
            </w:r>
          </w:p>
        </w:tc>
        <w:tc>
          <w:tcPr>
            <w:tcW w:w="4096" w:type="dxa"/>
            <w:gridSpan w:val="2"/>
            <w:tcBorders>
              <w:top w:val="single" w:sz="4" w:space="0" w:color="auto"/>
              <w:left w:val="single" w:sz="4" w:space="0" w:color="auto"/>
              <w:bottom w:val="single" w:sz="4" w:space="0" w:color="auto"/>
              <w:right w:val="single" w:sz="4" w:space="0" w:color="auto"/>
            </w:tcBorders>
          </w:tcPr>
          <w:p w14:paraId="33FFA1C7"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(M, N, P, Mg, Ng) = (4, 8, 2, 1, 1), dH=dV=0.5</w:t>
            </w:r>
            <w:r w:rsidRPr="00FA24C8">
              <w:rPr>
                <w:rFonts w:ascii="Times New Roman" w:hAnsi="Times New Roman"/>
                <w:sz w:val="20"/>
              </w:rPr>
              <w:t>λ</w:t>
            </w:r>
            <w:r w:rsidRPr="00FA24C8">
              <w:rPr>
                <w:rFonts w:ascii="Times New Roman" w:hAnsi="Times New Roman"/>
                <w:sz w:val="20"/>
                <w:lang w:val="en-US"/>
              </w:rPr>
              <w:t xml:space="preserve"> – Note 1</w:t>
            </w:r>
          </w:p>
          <w:p w14:paraId="70EE223C"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One TXRU per polarization per panel is assumed</w:t>
            </w:r>
          </w:p>
        </w:tc>
      </w:tr>
      <w:tr w:rsidR="00612E93" w:rsidRPr="00FA24C8" w14:paraId="57480062" w14:textId="77777777" w:rsidTr="00EA177B">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0E40E4C8"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6A95866C" w14:textId="77777777" w:rsidR="00612E93" w:rsidRPr="00FA24C8" w:rsidRDefault="00612E93" w:rsidP="00EA177B">
            <w:pPr>
              <w:pStyle w:val="TAL"/>
              <w:rPr>
                <w:rFonts w:ascii="Times New Roman" w:hAnsi="Times New Roman"/>
                <w:color w:val="000000"/>
                <w:sz w:val="20"/>
              </w:rPr>
            </w:pPr>
            <w:r w:rsidRPr="00FA24C8">
              <w:rPr>
                <w:rFonts w:ascii="Times New Roman" w:hAnsi="Times New Roman"/>
                <w:color w:val="000000"/>
                <w:sz w:val="20"/>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0552DF2A"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3-sector antenna configuration – Note 1</w:t>
            </w:r>
          </w:p>
        </w:tc>
      </w:tr>
      <w:tr w:rsidR="00612E93" w:rsidRPr="00FA24C8" w14:paraId="4E8680A0" w14:textId="77777777" w:rsidTr="00EA177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00439D4D"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3CF64374" w14:textId="77777777" w:rsidR="00612E93" w:rsidRPr="00FA24C8" w:rsidRDefault="00612E93" w:rsidP="00EA177B">
            <w:pPr>
              <w:pStyle w:val="TAL"/>
              <w:rPr>
                <w:rFonts w:ascii="Times New Roman" w:hAnsi="Times New Roman"/>
                <w:color w:val="000000"/>
                <w:sz w:val="20"/>
              </w:rPr>
            </w:pPr>
            <w:r w:rsidRPr="00FA24C8">
              <w:rPr>
                <w:rFonts w:ascii="Times New Roman" w:hAnsi="Times New Roman"/>
                <w:color w:val="000000"/>
                <w:sz w:val="20"/>
              </w:rPr>
              <w:t>0dB</w:t>
            </w:r>
          </w:p>
        </w:tc>
      </w:tr>
      <w:tr w:rsidR="00612E93" w:rsidRPr="00FA24C8" w14:paraId="7749DBD4" w14:textId="77777777" w:rsidTr="00EA177B">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190146EE"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610AD2E7" w14:textId="77777777" w:rsidR="00612E93" w:rsidRPr="00FA24C8" w:rsidRDefault="00612E93" w:rsidP="00EA177B">
            <w:pPr>
              <w:pStyle w:val="TAL"/>
              <w:rPr>
                <w:rFonts w:ascii="Times New Roman" w:hAnsi="Times New Roman"/>
                <w:color w:val="000000"/>
                <w:sz w:val="20"/>
              </w:rPr>
            </w:pPr>
            <w:r w:rsidRPr="00FA24C8">
              <w:rPr>
                <w:rFonts w:ascii="Times New Roman" w:hAnsi="Times New Roman"/>
                <w:color w:val="000000"/>
                <w:sz w:val="20"/>
              </w:rPr>
              <w:t>1</w:t>
            </w:r>
          </w:p>
        </w:tc>
      </w:tr>
      <w:tr w:rsidR="00612E93" w:rsidRPr="00FA24C8" w14:paraId="72E3875F" w14:textId="77777777" w:rsidTr="00EA177B">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67835424"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343FDA4C"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Uniformly distributed over the horizontal evaluation area for obtaining the CDF values for positioning accuracy, The evaluation area should be selected from</w:t>
            </w:r>
          </w:p>
          <w:p w14:paraId="10A65AB2"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 the convex hull of the horizontal BS deployment.</w:t>
            </w:r>
          </w:p>
          <w:p w14:paraId="58F22445"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 xml:space="preserve">- the whole hall area if the CDF values for positioning accuracy is obtained from whole hall area. </w:t>
            </w:r>
          </w:p>
          <w:p w14:paraId="5C666174"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FFS: which of the above should be baseline.</w:t>
            </w:r>
          </w:p>
          <w:p w14:paraId="5EB578AE"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FFS: if an optional evaluation area is needed</w:t>
            </w:r>
          </w:p>
        </w:tc>
      </w:tr>
      <w:tr w:rsidR="00612E93" w:rsidRPr="00FA24C8" w14:paraId="53381858" w14:textId="77777777" w:rsidTr="00EA177B">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1DCD3163"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63EC6FC4"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Baseline: 1.5m</w:t>
            </w:r>
          </w:p>
          <w:p w14:paraId="00889304"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(Optional): uniformly distributed within [0.5, X2]m, where X2 = 2m for scenario 1(InF-SH) and X2=</w:t>
            </w:r>
            <w:r w:rsidRPr="00FA24C8">
              <w:rPr>
                <w:rFonts w:ascii="Times New Roman" w:hAnsi="Times New Roman"/>
                <w:color w:val="000000"/>
                <w:sz w:val="20"/>
              </w:rPr>
              <w:fldChar w:fldCharType="begin"/>
            </w:r>
            <w:r w:rsidRPr="00FA24C8">
              <w:rPr>
                <w:rFonts w:ascii="Times New Roman" w:hAnsi="Times New Roman"/>
                <w:color w:val="000000"/>
                <w:sz w:val="20"/>
                <w:lang w:val="en-US"/>
              </w:rPr>
              <w:instrText xml:space="preserve"> QUOTE </w:instrText>
            </w:r>
            <w:r w:rsidRPr="00FA24C8">
              <w:rPr>
                <w:rFonts w:ascii="Times New Roman" w:hAnsi="Times New Roman"/>
                <w:noProof/>
                <w:color w:val="000000"/>
                <w:sz w:val="20"/>
                <w:lang w:val="en-US"/>
              </w:rPr>
              <w:drawing>
                <wp:inline distT="0" distB="0" distL="0" distR="0" wp14:anchorId="14273D3F" wp14:editId="40656604">
                  <wp:extent cx="95250" cy="120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 cy="120650"/>
                          </a:xfrm>
                          <a:prstGeom prst="rect">
                            <a:avLst/>
                          </a:prstGeom>
                          <a:noFill/>
                          <a:ln>
                            <a:noFill/>
                          </a:ln>
                        </pic:spPr>
                      </pic:pic>
                    </a:graphicData>
                  </a:graphic>
                </wp:inline>
              </w:drawing>
            </w:r>
            <w:r w:rsidRPr="00FA24C8">
              <w:rPr>
                <w:rFonts w:ascii="Times New Roman" w:hAnsi="Times New Roman"/>
                <w:color w:val="000000"/>
                <w:sz w:val="20"/>
                <w:lang w:val="en-US"/>
              </w:rPr>
              <w:instrText xml:space="preserve"> </w:instrText>
            </w:r>
            <w:r w:rsidRPr="00FA24C8">
              <w:rPr>
                <w:rFonts w:ascii="Times New Roman" w:hAnsi="Times New Roman"/>
                <w:color w:val="000000"/>
                <w:sz w:val="20"/>
              </w:rPr>
              <w:fldChar w:fldCharType="separate"/>
            </w:r>
            <w:r w:rsidRPr="00FA24C8">
              <w:rPr>
                <w:rFonts w:ascii="Times New Roman" w:hAnsi="Times New Roman"/>
                <w:noProof/>
                <w:color w:val="000000"/>
                <w:sz w:val="20"/>
                <w:lang w:val="en-US"/>
              </w:rPr>
              <w:drawing>
                <wp:inline distT="0" distB="0" distL="0" distR="0" wp14:anchorId="0D076FEA" wp14:editId="715D09EB">
                  <wp:extent cx="95250" cy="120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 cy="120650"/>
                          </a:xfrm>
                          <a:prstGeom prst="rect">
                            <a:avLst/>
                          </a:prstGeom>
                          <a:noFill/>
                          <a:ln>
                            <a:noFill/>
                          </a:ln>
                        </pic:spPr>
                      </pic:pic>
                    </a:graphicData>
                  </a:graphic>
                </wp:inline>
              </w:drawing>
            </w:r>
            <w:r w:rsidRPr="00FA24C8">
              <w:rPr>
                <w:rFonts w:ascii="Times New Roman" w:hAnsi="Times New Roman"/>
                <w:color w:val="000000"/>
                <w:sz w:val="20"/>
              </w:rPr>
              <w:fldChar w:fldCharType="end"/>
            </w:r>
            <w:r w:rsidRPr="00FA24C8">
              <w:rPr>
                <w:rFonts w:ascii="Times New Roman" w:hAnsi="Times New Roman"/>
                <w:color w:val="000000"/>
                <w:sz w:val="20"/>
                <w:lang w:val="en-US"/>
              </w:rPr>
              <w:t xml:space="preserve"> for scenario 2 (InF-DH)  </w:t>
            </w:r>
          </w:p>
          <w:p w14:paraId="127CA7A5"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FFS: if the optional UE antenna height is needed</w:t>
            </w:r>
          </w:p>
        </w:tc>
      </w:tr>
      <w:tr w:rsidR="00612E93" w:rsidRPr="00FA24C8" w14:paraId="0977EBA5" w14:textId="77777777" w:rsidTr="00EA177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A0ABE2D"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792E8A2D" w14:textId="77777777" w:rsidR="00612E93" w:rsidRPr="00FA24C8" w:rsidRDefault="00612E93" w:rsidP="00EA177B">
            <w:pPr>
              <w:pStyle w:val="TAL"/>
              <w:rPr>
                <w:rFonts w:ascii="Times New Roman" w:hAnsi="Times New Roman"/>
                <w:color w:val="000000"/>
                <w:sz w:val="20"/>
              </w:rPr>
            </w:pPr>
            <w:r w:rsidRPr="00FA24C8">
              <w:rPr>
                <w:rFonts w:ascii="Times New Roman" w:hAnsi="Times New Roman"/>
                <w:color w:val="000000"/>
                <w:sz w:val="20"/>
              </w:rPr>
              <w:t xml:space="preserve">3km/h </w:t>
            </w:r>
          </w:p>
        </w:tc>
      </w:tr>
      <w:tr w:rsidR="00612E93" w:rsidRPr="00FA24C8" w14:paraId="338E8E41" w14:textId="77777777" w:rsidTr="00EA177B">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5897BFD4" w14:textId="77777777" w:rsidR="00612E93" w:rsidRPr="00FA24C8" w:rsidRDefault="00612E93" w:rsidP="00EA177B">
            <w:pPr>
              <w:pStyle w:val="TAL"/>
              <w:rPr>
                <w:rFonts w:ascii="Times New Roman" w:hAnsi="Times New Roman"/>
                <w:sz w:val="20"/>
                <w:lang w:val="fr-FR"/>
              </w:rPr>
            </w:pPr>
            <w:r w:rsidRPr="00FA24C8">
              <w:rPr>
                <w:rFonts w:ascii="Times New Roman" w:hAnsi="Times New Roman"/>
                <w:sz w:val="20"/>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50A70C45" w14:textId="77777777" w:rsidR="00612E93" w:rsidRPr="00FA24C8" w:rsidRDefault="00612E93" w:rsidP="00EA177B">
            <w:pPr>
              <w:pStyle w:val="TAL"/>
              <w:rPr>
                <w:rFonts w:ascii="Times New Roman" w:hAnsi="Times New Roman"/>
                <w:color w:val="000000"/>
                <w:sz w:val="20"/>
              </w:rPr>
            </w:pPr>
            <w:r w:rsidRPr="00FA24C8">
              <w:rPr>
                <w:rFonts w:ascii="Times New Roman" w:eastAsia="Malgun Gothic" w:hAnsi="Times New Roman"/>
                <w:color w:val="000000"/>
                <w:sz w:val="20"/>
              </w:rPr>
              <w:t>0m</w:t>
            </w:r>
          </w:p>
        </w:tc>
      </w:tr>
      <w:tr w:rsidR="00612E93" w:rsidRPr="00FA24C8" w14:paraId="7AF8C5EF" w14:textId="77777777" w:rsidTr="00EA177B">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EF42F9F" w14:textId="77777777" w:rsidR="00612E93" w:rsidRPr="00FA24C8" w:rsidRDefault="00612E93" w:rsidP="00EA177B">
            <w:pPr>
              <w:pStyle w:val="TAL"/>
              <w:rPr>
                <w:rFonts w:ascii="Times New Roman" w:hAnsi="Times New Roman"/>
                <w:sz w:val="20"/>
              </w:rPr>
            </w:pPr>
            <w:r w:rsidRPr="00FA24C8">
              <w:rPr>
                <w:rFonts w:ascii="Times New Roman" w:hAnsi="Times New Roman"/>
                <w:sz w:val="20"/>
              </w:rP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78D3E90F"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Baseline: 8m</w:t>
            </w:r>
          </w:p>
          <w:p w14:paraId="74A0DFDA"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(Optional): two fixed heights, either {4, 8} m, or {max(4,</w:t>
            </w:r>
            <w:r w:rsidRPr="00FA24C8">
              <w:rPr>
                <w:rFonts w:ascii="Times New Roman" w:hAnsi="Times New Roman"/>
                <w:color w:val="000000"/>
                <w:sz w:val="20"/>
              </w:rPr>
              <w:fldChar w:fldCharType="begin"/>
            </w:r>
            <w:r w:rsidRPr="00FA24C8">
              <w:rPr>
                <w:rFonts w:ascii="Times New Roman" w:hAnsi="Times New Roman"/>
                <w:color w:val="000000"/>
                <w:sz w:val="20"/>
                <w:lang w:val="en-US"/>
              </w:rPr>
              <w:instrText xml:space="preserve"> QUOTE </w:instrText>
            </w:r>
            <w:r w:rsidRPr="00FA24C8">
              <w:rPr>
                <w:rFonts w:ascii="Times New Roman" w:hAnsi="Times New Roman"/>
                <w:noProof/>
                <w:color w:val="000000"/>
                <w:sz w:val="20"/>
                <w:lang w:val="en-US"/>
              </w:rPr>
              <w:drawing>
                <wp:inline distT="0" distB="0" distL="0" distR="0" wp14:anchorId="19527921" wp14:editId="0BFDAB1A">
                  <wp:extent cx="95250" cy="120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 cy="120650"/>
                          </a:xfrm>
                          <a:prstGeom prst="rect">
                            <a:avLst/>
                          </a:prstGeom>
                          <a:noFill/>
                          <a:ln>
                            <a:noFill/>
                          </a:ln>
                        </pic:spPr>
                      </pic:pic>
                    </a:graphicData>
                  </a:graphic>
                </wp:inline>
              </w:drawing>
            </w:r>
            <w:r w:rsidRPr="00FA24C8">
              <w:rPr>
                <w:rFonts w:ascii="Times New Roman" w:hAnsi="Times New Roman"/>
                <w:color w:val="000000"/>
                <w:sz w:val="20"/>
                <w:lang w:val="en-US"/>
              </w:rPr>
              <w:instrText xml:space="preserve"> </w:instrText>
            </w:r>
            <w:r w:rsidRPr="00FA24C8">
              <w:rPr>
                <w:rFonts w:ascii="Times New Roman" w:hAnsi="Times New Roman"/>
                <w:color w:val="000000"/>
                <w:sz w:val="20"/>
              </w:rPr>
              <w:fldChar w:fldCharType="separate"/>
            </w:r>
            <w:r w:rsidRPr="00FA24C8">
              <w:rPr>
                <w:rFonts w:ascii="Times New Roman" w:hAnsi="Times New Roman"/>
                <w:noProof/>
                <w:color w:val="000000"/>
                <w:sz w:val="20"/>
                <w:lang w:val="en-US"/>
              </w:rPr>
              <w:drawing>
                <wp:inline distT="0" distB="0" distL="0" distR="0" wp14:anchorId="1D99BC32" wp14:editId="2DD58309">
                  <wp:extent cx="95250" cy="120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 cy="120650"/>
                          </a:xfrm>
                          <a:prstGeom prst="rect">
                            <a:avLst/>
                          </a:prstGeom>
                          <a:noFill/>
                          <a:ln>
                            <a:noFill/>
                          </a:ln>
                        </pic:spPr>
                      </pic:pic>
                    </a:graphicData>
                  </a:graphic>
                </wp:inline>
              </w:drawing>
            </w:r>
            <w:r w:rsidRPr="00FA24C8">
              <w:rPr>
                <w:rFonts w:ascii="Times New Roman" w:hAnsi="Times New Roman"/>
                <w:color w:val="000000"/>
                <w:sz w:val="20"/>
              </w:rPr>
              <w:fldChar w:fldCharType="end"/>
            </w:r>
            <w:r w:rsidRPr="00FA24C8">
              <w:rPr>
                <w:rFonts w:ascii="Times New Roman" w:hAnsi="Times New Roman"/>
                <w:color w:val="000000"/>
                <w:sz w:val="20"/>
                <w:lang w:val="en-US"/>
              </w:rPr>
              <w:t>), 8}.</w:t>
            </w:r>
          </w:p>
          <w:p w14:paraId="5AB8B4B1"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FFS: if the optional gNB antenna height is needed</w:t>
            </w:r>
          </w:p>
        </w:tc>
      </w:tr>
      <w:tr w:rsidR="00612E93" w:rsidRPr="00FA24C8" w14:paraId="2BBCBCBC" w14:textId="77777777" w:rsidTr="00EA177B">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34CE67A6" w14:textId="77777777" w:rsidR="00612E93" w:rsidRPr="00FA24C8" w:rsidRDefault="00612E93" w:rsidP="00EA177B">
            <w:pPr>
              <w:pStyle w:val="TAL"/>
              <w:rPr>
                <w:rFonts w:ascii="Times New Roman" w:hAnsi="Times New Roman"/>
                <w:sz w:val="20"/>
                <w:lang w:val="en-US"/>
              </w:rPr>
            </w:pPr>
            <w:r w:rsidRPr="00FA24C8">
              <w:rPr>
                <w:rFonts w:ascii="Times New Roman" w:hAnsi="Times New Roman"/>
                <w:sz w:val="20"/>
                <w:lang w:val="en-US"/>
              </w:rPr>
              <w:t xml:space="preserve">Clutter parameters: {density </w:t>
            </w:r>
            <w:r w:rsidRPr="00FA24C8">
              <w:rPr>
                <w:rFonts w:ascii="Times New Roman" w:hAnsi="Times New Roman"/>
                <w:sz w:val="20"/>
              </w:rPr>
              <w:fldChar w:fldCharType="begin"/>
            </w:r>
            <w:r w:rsidRPr="00FA24C8">
              <w:rPr>
                <w:rFonts w:ascii="Times New Roman" w:hAnsi="Times New Roman"/>
                <w:sz w:val="20"/>
                <w:lang w:val="en-US"/>
              </w:rPr>
              <w:instrText xml:space="preserve"> QUOTE </w:instrText>
            </w:r>
            <w:r w:rsidRPr="00FA24C8">
              <w:rPr>
                <w:rFonts w:ascii="Times New Roman" w:hAnsi="Times New Roman"/>
                <w:noProof/>
                <w:sz w:val="20"/>
                <w:lang w:val="en-US"/>
              </w:rPr>
              <w:drawing>
                <wp:inline distT="0" distB="0" distL="0" distR="0" wp14:anchorId="7310C4F0" wp14:editId="65600EC4">
                  <wp:extent cx="50800" cy="13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800" cy="133350"/>
                          </a:xfrm>
                          <a:prstGeom prst="rect">
                            <a:avLst/>
                          </a:prstGeom>
                          <a:noFill/>
                          <a:ln>
                            <a:noFill/>
                          </a:ln>
                        </pic:spPr>
                      </pic:pic>
                    </a:graphicData>
                  </a:graphic>
                </wp:inline>
              </w:drawing>
            </w:r>
            <w:r w:rsidRPr="00FA24C8">
              <w:rPr>
                <w:rFonts w:ascii="Times New Roman" w:hAnsi="Times New Roman"/>
                <w:sz w:val="20"/>
                <w:lang w:val="en-US"/>
              </w:rPr>
              <w:instrText xml:space="preserve"> </w:instrText>
            </w:r>
            <w:r w:rsidRPr="00FA24C8">
              <w:rPr>
                <w:rFonts w:ascii="Times New Roman" w:hAnsi="Times New Roman"/>
                <w:sz w:val="20"/>
              </w:rPr>
              <w:fldChar w:fldCharType="separate"/>
            </w:r>
            <w:r w:rsidRPr="00FA24C8">
              <w:rPr>
                <w:rFonts w:ascii="Times New Roman" w:hAnsi="Times New Roman"/>
                <w:noProof/>
                <w:sz w:val="20"/>
                <w:lang w:val="en-US"/>
              </w:rPr>
              <w:drawing>
                <wp:inline distT="0" distB="0" distL="0" distR="0" wp14:anchorId="31235E7B" wp14:editId="34EC5007">
                  <wp:extent cx="508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800" cy="133350"/>
                          </a:xfrm>
                          <a:prstGeom prst="rect">
                            <a:avLst/>
                          </a:prstGeom>
                          <a:noFill/>
                          <a:ln>
                            <a:noFill/>
                          </a:ln>
                        </pic:spPr>
                      </pic:pic>
                    </a:graphicData>
                  </a:graphic>
                </wp:inline>
              </w:drawing>
            </w:r>
            <w:r w:rsidRPr="00FA24C8">
              <w:rPr>
                <w:rFonts w:ascii="Times New Roman" w:hAnsi="Times New Roman"/>
                <w:sz w:val="20"/>
              </w:rPr>
              <w:fldChar w:fldCharType="end"/>
            </w:r>
            <w:r w:rsidRPr="00FA24C8">
              <w:rPr>
                <w:rFonts w:ascii="Times New Roman" w:hAnsi="Times New Roman"/>
                <w:sz w:val="20"/>
                <w:lang w:val="en-US"/>
              </w:rPr>
              <w:t xml:space="preserve">, height </w:t>
            </w:r>
            <w:r w:rsidRPr="00FA24C8">
              <w:rPr>
                <w:rFonts w:ascii="Times New Roman" w:hAnsi="Times New Roman"/>
                <w:sz w:val="20"/>
              </w:rPr>
              <w:fldChar w:fldCharType="begin"/>
            </w:r>
            <w:r w:rsidRPr="00FA24C8">
              <w:rPr>
                <w:rFonts w:ascii="Times New Roman" w:hAnsi="Times New Roman"/>
                <w:sz w:val="20"/>
                <w:lang w:val="en-US"/>
              </w:rPr>
              <w:instrText xml:space="preserve"> QUOTE </w:instrText>
            </w:r>
            <w:r w:rsidRPr="00FA24C8">
              <w:rPr>
                <w:rFonts w:ascii="Times New Roman" w:hAnsi="Times New Roman"/>
                <w:noProof/>
                <w:sz w:val="20"/>
                <w:lang w:val="en-US"/>
              </w:rPr>
              <w:drawing>
                <wp:inline distT="0" distB="0" distL="0" distR="0" wp14:anchorId="68C6F0FC" wp14:editId="3317E896">
                  <wp:extent cx="120650" cy="133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650" cy="133350"/>
                          </a:xfrm>
                          <a:prstGeom prst="rect">
                            <a:avLst/>
                          </a:prstGeom>
                          <a:noFill/>
                          <a:ln>
                            <a:noFill/>
                          </a:ln>
                        </pic:spPr>
                      </pic:pic>
                    </a:graphicData>
                  </a:graphic>
                </wp:inline>
              </w:drawing>
            </w:r>
            <w:r w:rsidRPr="00FA24C8">
              <w:rPr>
                <w:rFonts w:ascii="Times New Roman" w:hAnsi="Times New Roman"/>
                <w:sz w:val="20"/>
                <w:lang w:val="en-US"/>
              </w:rPr>
              <w:instrText xml:space="preserve"> </w:instrText>
            </w:r>
            <w:r w:rsidRPr="00FA24C8">
              <w:rPr>
                <w:rFonts w:ascii="Times New Roman" w:hAnsi="Times New Roman"/>
                <w:sz w:val="20"/>
              </w:rPr>
              <w:fldChar w:fldCharType="separate"/>
            </w:r>
            <w:r w:rsidRPr="00FA24C8">
              <w:rPr>
                <w:rFonts w:ascii="Times New Roman" w:hAnsi="Times New Roman"/>
                <w:noProof/>
                <w:sz w:val="20"/>
                <w:lang w:val="en-US"/>
              </w:rPr>
              <w:drawing>
                <wp:inline distT="0" distB="0" distL="0" distR="0" wp14:anchorId="374291B1" wp14:editId="0FDC0CEB">
                  <wp:extent cx="120650" cy="133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650" cy="133350"/>
                          </a:xfrm>
                          <a:prstGeom prst="rect">
                            <a:avLst/>
                          </a:prstGeom>
                          <a:noFill/>
                          <a:ln>
                            <a:noFill/>
                          </a:ln>
                        </pic:spPr>
                      </pic:pic>
                    </a:graphicData>
                  </a:graphic>
                </wp:inline>
              </w:drawing>
            </w:r>
            <w:r w:rsidRPr="00FA24C8">
              <w:rPr>
                <w:rFonts w:ascii="Times New Roman" w:hAnsi="Times New Roman"/>
                <w:sz w:val="20"/>
              </w:rPr>
              <w:fldChar w:fldCharType="end"/>
            </w:r>
            <w:r w:rsidRPr="00FA24C8">
              <w:rPr>
                <w:rFonts w:ascii="Times New Roman" w:hAnsi="Times New Roman"/>
                <w:sz w:val="20"/>
                <w:lang w:val="en-US"/>
              </w:rPr>
              <w:t xml:space="preserve">,size </w:t>
            </w:r>
            <w:r w:rsidRPr="00FA24C8">
              <w:rPr>
                <w:rFonts w:ascii="Times New Roman" w:hAnsi="Times New Roman"/>
                <w:sz w:val="20"/>
              </w:rPr>
              <w:fldChar w:fldCharType="begin"/>
            </w:r>
            <w:r w:rsidRPr="00FA24C8">
              <w:rPr>
                <w:rFonts w:ascii="Times New Roman" w:hAnsi="Times New Roman"/>
                <w:sz w:val="20"/>
                <w:lang w:val="en-US"/>
              </w:rPr>
              <w:instrText xml:space="preserve"> QUOTE </w:instrText>
            </w:r>
            <w:r w:rsidRPr="00FA24C8">
              <w:rPr>
                <w:rFonts w:ascii="Times New Roman" w:hAnsi="Times New Roman"/>
                <w:noProof/>
                <w:sz w:val="20"/>
                <w:lang w:val="en-US"/>
              </w:rPr>
              <w:drawing>
                <wp:inline distT="0" distB="0" distL="0" distR="0" wp14:anchorId="07E85024" wp14:editId="76573477">
                  <wp:extent cx="355600" cy="133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5600" cy="133350"/>
                          </a:xfrm>
                          <a:prstGeom prst="rect">
                            <a:avLst/>
                          </a:prstGeom>
                          <a:noFill/>
                          <a:ln>
                            <a:noFill/>
                          </a:ln>
                        </pic:spPr>
                      </pic:pic>
                    </a:graphicData>
                  </a:graphic>
                </wp:inline>
              </w:drawing>
            </w:r>
            <w:r w:rsidRPr="00FA24C8">
              <w:rPr>
                <w:rFonts w:ascii="Times New Roman" w:hAnsi="Times New Roman"/>
                <w:sz w:val="20"/>
                <w:lang w:val="en-US"/>
              </w:rPr>
              <w:instrText xml:space="preserve"> </w:instrText>
            </w:r>
            <w:r w:rsidRPr="00FA24C8">
              <w:rPr>
                <w:rFonts w:ascii="Times New Roman" w:hAnsi="Times New Roman"/>
                <w:sz w:val="20"/>
              </w:rPr>
              <w:fldChar w:fldCharType="separate"/>
            </w:r>
            <w:r w:rsidRPr="00FA24C8">
              <w:rPr>
                <w:rFonts w:ascii="Times New Roman" w:hAnsi="Times New Roman"/>
                <w:noProof/>
                <w:sz w:val="20"/>
                <w:lang w:val="en-US"/>
              </w:rPr>
              <w:drawing>
                <wp:inline distT="0" distB="0" distL="0" distR="0" wp14:anchorId="0A84ACB3" wp14:editId="1EE1FF0F">
                  <wp:extent cx="355600" cy="133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5600" cy="133350"/>
                          </a:xfrm>
                          <a:prstGeom prst="rect">
                            <a:avLst/>
                          </a:prstGeom>
                          <a:noFill/>
                          <a:ln>
                            <a:noFill/>
                          </a:ln>
                        </pic:spPr>
                      </pic:pic>
                    </a:graphicData>
                  </a:graphic>
                </wp:inline>
              </w:drawing>
            </w:r>
            <w:r w:rsidRPr="00FA24C8">
              <w:rPr>
                <w:rFonts w:ascii="Times New Roman" w:hAnsi="Times New Roman"/>
                <w:sz w:val="20"/>
              </w:rPr>
              <w:fldChar w:fldCharType="end"/>
            </w:r>
            <w:r w:rsidRPr="00FA24C8">
              <w:rPr>
                <w:rFonts w:ascii="Times New Roman" w:hAnsi="Times New Roman"/>
                <w:sz w:val="20"/>
                <w:lang w:val="en-US"/>
              </w:rPr>
              <w:t>}</w:t>
            </w:r>
          </w:p>
        </w:tc>
        <w:tc>
          <w:tcPr>
            <w:tcW w:w="7386" w:type="dxa"/>
            <w:gridSpan w:val="3"/>
            <w:tcBorders>
              <w:top w:val="single" w:sz="4" w:space="0" w:color="auto"/>
              <w:left w:val="single" w:sz="4" w:space="0" w:color="auto"/>
              <w:bottom w:val="single" w:sz="4" w:space="0" w:color="auto"/>
              <w:right w:val="single" w:sz="4" w:space="0" w:color="auto"/>
            </w:tcBorders>
          </w:tcPr>
          <w:p w14:paraId="6D6B0EAA"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High clutter density:</w:t>
            </w:r>
          </w:p>
          <w:p w14:paraId="3F1E74E9"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 xml:space="preserve">- {40%, 2m, 2m} </w:t>
            </w:r>
          </w:p>
          <w:p w14:paraId="0E77F0E1" w14:textId="77777777" w:rsidR="00612E93" w:rsidRPr="00FA24C8" w:rsidRDefault="00612E93" w:rsidP="00EA177B">
            <w:pPr>
              <w:pStyle w:val="TAL"/>
              <w:rPr>
                <w:rFonts w:ascii="Times New Roman" w:hAnsi="Times New Roman"/>
                <w:color w:val="000000"/>
                <w:sz w:val="20"/>
                <w:lang w:val="en-US"/>
              </w:rPr>
            </w:pPr>
            <w:r w:rsidRPr="00FA24C8">
              <w:rPr>
                <w:rFonts w:ascii="Times New Roman" w:hAnsi="Times New Roman"/>
                <w:color w:val="000000"/>
                <w:sz w:val="20"/>
                <w:lang w:val="en-US"/>
              </w:rPr>
              <w:t>- {60%, 6m, 2m}</w:t>
            </w:r>
          </w:p>
          <w:p w14:paraId="2A60A03C" w14:textId="77777777" w:rsidR="00612E93" w:rsidRPr="00FA24C8" w:rsidRDefault="00612E93" w:rsidP="00EA177B">
            <w:pPr>
              <w:pStyle w:val="ListParagraph"/>
              <w:numPr>
                <w:ilvl w:val="1"/>
                <w:numId w:val="11"/>
              </w:numPr>
              <w:spacing w:after="0"/>
              <w:ind w:left="320" w:hanging="284"/>
              <w:contextualSpacing w:val="0"/>
              <w:jc w:val="both"/>
              <w:rPr>
                <w:color w:val="000000"/>
                <w:lang w:val="en-US" w:eastAsia="ja-JP"/>
              </w:rPr>
            </w:pPr>
            <w:r w:rsidRPr="00FA24C8">
              <w:rPr>
                <w:color w:val="000000"/>
                <w:lang w:val="en-US" w:eastAsia="ja-JP"/>
              </w:rPr>
              <w:t>Note: an individual company may treat {40%, 2m, 2m} as optional in their evaluation considering their specific AI/ML design.</w:t>
            </w:r>
          </w:p>
          <w:p w14:paraId="57EFF5FD" w14:textId="77777777" w:rsidR="00612E93" w:rsidRPr="00FA24C8" w:rsidRDefault="00612E93" w:rsidP="00EA177B">
            <w:pPr>
              <w:pStyle w:val="TAL"/>
              <w:rPr>
                <w:rFonts w:ascii="Times New Roman" w:hAnsi="Times New Roman"/>
                <w:strike/>
                <w:color w:val="000000"/>
                <w:sz w:val="20"/>
                <w:lang w:val="en-US"/>
              </w:rPr>
            </w:pPr>
          </w:p>
        </w:tc>
      </w:tr>
      <w:tr w:rsidR="00612E93" w:rsidRPr="00FA24C8" w14:paraId="7E1E8552" w14:textId="77777777" w:rsidTr="00EA177B">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02A13944" w14:textId="77777777" w:rsidR="00612E93" w:rsidRPr="00FA24C8" w:rsidRDefault="00612E93" w:rsidP="00EA177B">
            <w:pPr>
              <w:pStyle w:val="TAN"/>
              <w:rPr>
                <w:rFonts w:ascii="Times New Roman" w:hAnsi="Times New Roman"/>
                <w:sz w:val="20"/>
                <w:szCs w:val="20"/>
                <w:lang w:val="en-US"/>
              </w:rPr>
            </w:pPr>
            <w:r w:rsidRPr="00FA24C8">
              <w:rPr>
                <w:rFonts w:ascii="Times New Roman" w:hAnsi="Times New Roman"/>
                <w:sz w:val="20"/>
                <w:szCs w:val="20"/>
                <w:lang w:val="en-US"/>
              </w:rPr>
              <w:t>Note 1:</w:t>
            </w:r>
            <w:r w:rsidRPr="00FA24C8">
              <w:rPr>
                <w:rFonts w:ascii="Times New Roman" w:hAnsi="Times New Roman"/>
                <w:sz w:val="20"/>
                <w:szCs w:val="20"/>
                <w:lang w:val="en-US"/>
              </w:rPr>
              <w:tab/>
              <w:t>According to Table A.2.1-7 in TR 38.802</w:t>
            </w:r>
          </w:p>
        </w:tc>
      </w:tr>
    </w:tbl>
    <w:p w14:paraId="73ED8DA7" w14:textId="77777777" w:rsidR="00612E93" w:rsidRPr="00FA24C8" w:rsidRDefault="00612E93" w:rsidP="00612E93">
      <w:pPr>
        <w:rPr>
          <w:rFonts w:eastAsia="Yu Mincho"/>
          <w:lang w:eastAsia="ja-JP"/>
        </w:rPr>
      </w:pPr>
    </w:p>
    <w:p w14:paraId="7B6041F7" w14:textId="77777777" w:rsidR="00612E93" w:rsidRPr="00FA24C8" w:rsidRDefault="00612E93" w:rsidP="00612E93">
      <w:pPr>
        <w:rPr>
          <w:rFonts w:eastAsia="Yu Mincho"/>
          <w:highlight w:val="green"/>
          <w:lang w:eastAsia="ja-JP"/>
        </w:rPr>
      </w:pPr>
      <w:r w:rsidRPr="00FA24C8">
        <w:rPr>
          <w:highlight w:val="green"/>
          <w:lang w:eastAsia="ja-JP"/>
        </w:rPr>
        <w:t>Agreement</w:t>
      </w:r>
    </w:p>
    <w:p w14:paraId="36CF9C23" w14:textId="77777777" w:rsidR="00612E93" w:rsidRPr="00FA24C8" w:rsidRDefault="00612E93" w:rsidP="00612E93">
      <w:r w:rsidRPr="00FA24C8">
        <w:t>For AI/ML-based positioning evaluation, the baseline performance to compare against is that of existing Rel-16/Rel-17 positioning methods.</w:t>
      </w:r>
    </w:p>
    <w:p w14:paraId="55A5CAD9" w14:textId="77777777" w:rsidR="00612E93" w:rsidRPr="00FA24C8" w:rsidRDefault="00612E93" w:rsidP="00612E93">
      <w:pPr>
        <w:pStyle w:val="ListParagraph"/>
        <w:numPr>
          <w:ilvl w:val="1"/>
          <w:numId w:val="10"/>
        </w:numPr>
        <w:spacing w:after="0"/>
        <w:contextualSpacing w:val="0"/>
        <w:jc w:val="both"/>
        <w:rPr>
          <w:lang w:val="en-US"/>
        </w:rPr>
      </w:pPr>
      <w:r w:rsidRPr="00FA24C8">
        <w:rPr>
          <w:lang w:val="en-US"/>
        </w:rPr>
        <w:t>As a starting point, each participating company report the specific existing positioning method (</w:t>
      </w:r>
      <w:r w:rsidRPr="00FA24C8">
        <w:rPr>
          <w:lang w:val="en-US" w:eastAsia="ja-JP"/>
        </w:rPr>
        <w:t>e.g., DL-TDOA, Multi-RTT</w:t>
      </w:r>
      <w:r w:rsidRPr="00FA24C8">
        <w:rPr>
          <w:lang w:val="en-US"/>
        </w:rPr>
        <w:t>) used as comparison.</w:t>
      </w:r>
    </w:p>
    <w:p w14:paraId="5463C265" w14:textId="77777777" w:rsidR="00612E93" w:rsidRPr="00FA24C8" w:rsidRDefault="00612E93" w:rsidP="00612E93">
      <w:pPr>
        <w:rPr>
          <w:rFonts w:eastAsia="Yu Mincho"/>
          <w:highlight w:val="green"/>
          <w:lang w:eastAsia="ja-JP"/>
        </w:rPr>
      </w:pPr>
      <w:r w:rsidRPr="00FA24C8">
        <w:rPr>
          <w:highlight w:val="green"/>
          <w:lang w:eastAsia="ja-JP"/>
        </w:rPr>
        <w:t>Agreement</w:t>
      </w:r>
    </w:p>
    <w:p w14:paraId="1225752F" w14:textId="77777777" w:rsidR="00612E93" w:rsidRPr="00FA24C8" w:rsidRDefault="00612E93" w:rsidP="00612E93">
      <w:r w:rsidRPr="00FA24C8">
        <w:t>For all scenarios and use cases, the main KPI is the CDF percentiles of horizonal accuracy.</w:t>
      </w:r>
    </w:p>
    <w:p w14:paraId="420D5368" w14:textId="77777777" w:rsidR="00612E93" w:rsidRPr="00FA24C8" w:rsidRDefault="00612E93" w:rsidP="00612E93">
      <w:pPr>
        <w:pStyle w:val="ListParagraph"/>
        <w:numPr>
          <w:ilvl w:val="0"/>
          <w:numId w:val="12"/>
        </w:numPr>
        <w:spacing w:after="0"/>
        <w:contextualSpacing w:val="0"/>
        <w:jc w:val="both"/>
        <w:rPr>
          <w:lang w:val="en-US"/>
        </w:rPr>
      </w:pPr>
      <w:r w:rsidRPr="00FA24C8">
        <w:rPr>
          <w:lang w:val="en-US"/>
        </w:rPr>
        <w:t>Companies can optionally report vertical accuracy.</w:t>
      </w:r>
    </w:p>
    <w:p w14:paraId="144593A0" w14:textId="77777777" w:rsidR="00612E93" w:rsidRPr="00FA24C8" w:rsidRDefault="00612E93" w:rsidP="00612E93">
      <w:pPr>
        <w:rPr>
          <w:rFonts w:eastAsia="Yu Mincho"/>
          <w:highlight w:val="green"/>
          <w:lang w:eastAsia="ja-JP"/>
        </w:rPr>
      </w:pPr>
      <w:r w:rsidRPr="00FA24C8">
        <w:rPr>
          <w:highlight w:val="green"/>
          <w:lang w:eastAsia="ja-JP"/>
        </w:rPr>
        <w:t>Agreement</w:t>
      </w:r>
    </w:p>
    <w:p w14:paraId="4C3D289B" w14:textId="77777777" w:rsidR="00612E93" w:rsidRPr="00FA24C8" w:rsidRDefault="00612E93" w:rsidP="00612E93">
      <w:r w:rsidRPr="00FA24C8">
        <w:t>The CDF percentiles to analyse are: {</w:t>
      </w:r>
      <w:r w:rsidRPr="00FA24C8">
        <w:rPr>
          <w:lang w:val="en-US"/>
        </w:rPr>
        <w:t>50%, 67%, 80%, 90%</w:t>
      </w:r>
      <w:r w:rsidRPr="00FA24C8">
        <w:t>}.</w:t>
      </w:r>
    </w:p>
    <w:p w14:paraId="614BA716" w14:textId="77777777" w:rsidR="00612E93" w:rsidRPr="00FA24C8" w:rsidRDefault="00612E93" w:rsidP="00612E93">
      <w:pPr>
        <w:pStyle w:val="ListParagraph"/>
        <w:numPr>
          <w:ilvl w:val="1"/>
          <w:numId w:val="10"/>
        </w:numPr>
        <w:spacing w:after="0"/>
        <w:contextualSpacing w:val="0"/>
        <w:jc w:val="both"/>
        <w:rPr>
          <w:lang w:val="en-US"/>
        </w:rPr>
      </w:pPr>
      <w:r w:rsidRPr="00FA24C8">
        <w:rPr>
          <w:lang w:val="en-US"/>
        </w:rPr>
        <w:lastRenderedPageBreak/>
        <w:t>90% is the baseline. {50%, 67% 80%} are optional.</w:t>
      </w:r>
    </w:p>
    <w:p w14:paraId="2E55DC99" w14:textId="77777777" w:rsidR="00612E93" w:rsidRPr="00FA24C8" w:rsidRDefault="00612E93" w:rsidP="00612E93">
      <w:pPr>
        <w:rPr>
          <w:rFonts w:eastAsia="Yu Mincho"/>
          <w:highlight w:val="green"/>
          <w:lang w:eastAsia="ja-JP"/>
        </w:rPr>
      </w:pPr>
      <w:r w:rsidRPr="00FA24C8">
        <w:rPr>
          <w:highlight w:val="green"/>
          <w:lang w:eastAsia="ja-JP"/>
        </w:rPr>
        <w:t>Agreement</w:t>
      </w:r>
    </w:p>
    <w:p w14:paraId="2EFC98BF" w14:textId="77777777" w:rsidR="00612E93" w:rsidRPr="00FA24C8" w:rsidRDefault="00612E93" w:rsidP="00612E93">
      <w:r w:rsidRPr="00FA24C8">
        <w:t>Target positioning requirements for horizonal accuracy and vertical accuracy are not defined for AI/ML-based positioning evaluation.</w:t>
      </w:r>
    </w:p>
    <w:p w14:paraId="2B7CB5F3" w14:textId="77777777" w:rsidR="00612E93" w:rsidRPr="00FA24C8" w:rsidRDefault="00612E93" w:rsidP="00612E93">
      <w:pPr>
        <w:rPr>
          <w:rFonts w:eastAsia="Yu Mincho"/>
          <w:highlight w:val="green"/>
          <w:lang w:eastAsia="ja-JP"/>
        </w:rPr>
      </w:pPr>
      <w:r w:rsidRPr="00FA24C8">
        <w:rPr>
          <w:highlight w:val="green"/>
          <w:lang w:eastAsia="ja-JP"/>
        </w:rPr>
        <w:t>Agreement</w:t>
      </w:r>
    </w:p>
    <w:p w14:paraId="6A5CE798" w14:textId="77777777" w:rsidR="00612E93" w:rsidRPr="00FA24C8" w:rsidRDefault="00612E93" w:rsidP="00612E93">
      <w:r w:rsidRPr="00FA24C8">
        <w:t>For evaluation of AI/ML based positioning, the KPI include the model complexity and computational complexity.</w:t>
      </w:r>
    </w:p>
    <w:p w14:paraId="092D9487" w14:textId="77777777" w:rsidR="00612E93" w:rsidRPr="00FA24C8" w:rsidRDefault="00612E93" w:rsidP="00612E93">
      <w:pPr>
        <w:pStyle w:val="ListParagraph"/>
        <w:numPr>
          <w:ilvl w:val="0"/>
          <w:numId w:val="13"/>
        </w:numPr>
        <w:spacing w:after="0"/>
        <w:contextualSpacing w:val="0"/>
        <w:jc w:val="both"/>
        <w:rPr>
          <w:lang w:val="en-US"/>
        </w:rPr>
      </w:pPr>
      <w:r w:rsidRPr="00FA24C8">
        <w:rPr>
          <w:lang w:val="en-US"/>
        </w:rPr>
        <w:t>FFS: the details of model complexity and computational complexity</w:t>
      </w:r>
    </w:p>
    <w:p w14:paraId="34A7BE82" w14:textId="77777777" w:rsidR="00612E93" w:rsidRPr="00FA24C8" w:rsidRDefault="00612E93" w:rsidP="00612E93">
      <w:pPr>
        <w:rPr>
          <w:rFonts w:eastAsia="Yu Mincho"/>
          <w:highlight w:val="green"/>
          <w:lang w:eastAsia="ja-JP"/>
        </w:rPr>
      </w:pPr>
      <w:r w:rsidRPr="00FA24C8">
        <w:rPr>
          <w:highlight w:val="green"/>
          <w:lang w:eastAsia="ja-JP"/>
        </w:rPr>
        <w:t>Agreement</w:t>
      </w:r>
    </w:p>
    <w:p w14:paraId="2244554C" w14:textId="77777777" w:rsidR="00612E93" w:rsidRPr="00FA24C8" w:rsidRDefault="00612E93" w:rsidP="00612E93">
      <w:r w:rsidRPr="00FA24C8">
        <w:t>Synthetic dataset generated according to the statistical channel models in TR38.901 is used for model training, validation, and testing.</w:t>
      </w:r>
    </w:p>
    <w:p w14:paraId="328916CF" w14:textId="77777777" w:rsidR="00612E93" w:rsidRPr="00FA24C8" w:rsidRDefault="00612E93" w:rsidP="00612E93">
      <w:pPr>
        <w:rPr>
          <w:rFonts w:eastAsia="Yu Mincho"/>
          <w:highlight w:val="green"/>
          <w:lang w:eastAsia="ja-JP"/>
        </w:rPr>
      </w:pPr>
      <w:r w:rsidRPr="00FA24C8">
        <w:rPr>
          <w:highlight w:val="green"/>
          <w:lang w:eastAsia="ja-JP"/>
        </w:rPr>
        <w:t>Agreement</w:t>
      </w:r>
    </w:p>
    <w:p w14:paraId="503CC0A4" w14:textId="77777777" w:rsidR="00612E93" w:rsidRPr="00FA24C8" w:rsidRDefault="00612E93" w:rsidP="00612E93">
      <w:r w:rsidRPr="00FA24C8">
        <w:t>The dataset is generated by a system level simulator based on 3GPP simulation methodology.</w:t>
      </w:r>
    </w:p>
    <w:p w14:paraId="45B72B52" w14:textId="77777777" w:rsidR="00612E93" w:rsidRPr="00FA24C8" w:rsidRDefault="00612E93" w:rsidP="00612E93">
      <w:pPr>
        <w:rPr>
          <w:rFonts w:eastAsia="Yu Mincho"/>
          <w:highlight w:val="green"/>
          <w:lang w:eastAsia="ja-JP"/>
        </w:rPr>
      </w:pPr>
      <w:r w:rsidRPr="00FA24C8">
        <w:rPr>
          <w:highlight w:val="green"/>
          <w:lang w:eastAsia="ja-JP"/>
        </w:rPr>
        <w:t>Agreement</w:t>
      </w:r>
    </w:p>
    <w:p w14:paraId="1F05B72B" w14:textId="77777777" w:rsidR="00612E93" w:rsidRPr="00FA24C8" w:rsidRDefault="00612E93" w:rsidP="00612E93">
      <w:pPr>
        <w:rPr>
          <w:lang w:eastAsia="ja-JP"/>
        </w:rPr>
      </w:pPr>
      <w:r w:rsidRPr="00FA24C8">
        <w:rPr>
          <w:lang w:eastAsia="ja-JP"/>
        </w:rPr>
        <w:t>As a starting point, the training, validation and testing dataset are from the same large-scale and small-scale propagation parameters setting. Subsequent evaluation can study the performance when the training dataset and testing dataset are from different settings.</w:t>
      </w:r>
    </w:p>
    <w:p w14:paraId="39509FF3" w14:textId="77777777" w:rsidR="00612E93" w:rsidRPr="00FA24C8" w:rsidRDefault="00612E93" w:rsidP="00612E93">
      <w:pPr>
        <w:rPr>
          <w:rFonts w:eastAsia="Yu Mincho"/>
          <w:highlight w:val="green"/>
          <w:lang w:eastAsia="ja-JP"/>
        </w:rPr>
      </w:pPr>
      <w:r w:rsidRPr="00FA24C8">
        <w:rPr>
          <w:highlight w:val="green"/>
          <w:lang w:eastAsia="ja-JP"/>
        </w:rPr>
        <w:t>Agreement</w:t>
      </w:r>
    </w:p>
    <w:p w14:paraId="6514F103" w14:textId="77777777" w:rsidR="00612E93" w:rsidRPr="00FA24C8" w:rsidRDefault="00612E93" w:rsidP="00612E93">
      <w:r w:rsidRPr="00FA24C8">
        <w:t>For AI/ML-based positioning evaluation, RAN1 does not attempt to define any common AI/ML model as a baseline.</w:t>
      </w:r>
    </w:p>
    <w:p w14:paraId="6F6EE1B8"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0BD643B0" w14:textId="77777777" w:rsidR="00612E93" w:rsidRPr="00FA24C8" w:rsidRDefault="00612E93" w:rsidP="00612E93">
      <w:pPr>
        <w:shd w:val="clear" w:color="auto" w:fill="FFFFFF"/>
      </w:pPr>
      <w:r w:rsidRPr="00FA24C8">
        <w:t>The entry “UE horizontal drop procedure” in the simulation parameter table for InF is updated to the following.</w:t>
      </w:r>
    </w:p>
    <w:tbl>
      <w:tblPr>
        <w:tblW w:w="9615" w:type="dxa"/>
        <w:shd w:val="clear" w:color="auto" w:fill="FFFFFF"/>
        <w:tblCellMar>
          <w:left w:w="0" w:type="dxa"/>
          <w:right w:w="0" w:type="dxa"/>
        </w:tblCellMar>
        <w:tblLook w:val="04A0" w:firstRow="1" w:lastRow="0" w:firstColumn="1" w:lastColumn="0" w:noHBand="0" w:noVBand="1"/>
      </w:tblPr>
      <w:tblGrid>
        <w:gridCol w:w="2233"/>
        <w:gridCol w:w="7382"/>
      </w:tblGrid>
      <w:tr w:rsidR="00612E93" w:rsidRPr="00FA24C8" w14:paraId="0D0D6F4B" w14:textId="77777777" w:rsidTr="00EA177B">
        <w:trPr>
          <w:trHeight w:val="1243"/>
          <w:tblHeader/>
        </w:trPr>
        <w:tc>
          <w:tcPr>
            <w:tcW w:w="223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EF6385"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UE horizontal drop procedure</w:t>
            </w:r>
          </w:p>
        </w:tc>
        <w:tc>
          <w:tcPr>
            <w:tcW w:w="73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C9C214"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Uniformly distributed over the horizontal evaluation area for obtaining the CDF values for positioning accuracy, The evaluation area should be selected from</w:t>
            </w:r>
          </w:p>
          <w:p w14:paraId="46274E29"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 (baseline) the whole hall area, and the CDF values for positioning accuracy is obtained from whole hall area.</w:t>
            </w:r>
          </w:p>
          <w:p w14:paraId="6CEE4D03"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 (optional) the convex hull of the horizontal BS deployment, and the CDF values for positioning accuracy is obtained from the convex hull.</w:t>
            </w:r>
          </w:p>
        </w:tc>
      </w:tr>
    </w:tbl>
    <w:p w14:paraId="577345D2" w14:textId="77777777" w:rsidR="00612E93" w:rsidRPr="00FA24C8" w:rsidRDefault="00612E93" w:rsidP="00612E93">
      <w:pPr>
        <w:shd w:val="clear" w:color="auto" w:fill="FFFFFF"/>
        <w:rPr>
          <w:rFonts w:eastAsia="SimSun"/>
          <w:color w:val="000000"/>
          <w:lang w:val="en-US" w:eastAsia="zh-CN"/>
        </w:rPr>
      </w:pPr>
      <w:r w:rsidRPr="00FA24C8">
        <w:rPr>
          <w:rFonts w:eastAsia="SimSun"/>
          <w:color w:val="000000"/>
          <w:lang w:val="en-US" w:eastAsia="zh-CN"/>
        </w:rPr>
        <w:t> </w:t>
      </w:r>
    </w:p>
    <w:p w14:paraId="7C4A5E41"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4C0EE311" w14:textId="77777777" w:rsidR="00612E93" w:rsidRPr="00FA24C8" w:rsidRDefault="00612E93" w:rsidP="00612E93">
      <w:pPr>
        <w:shd w:val="clear" w:color="auto" w:fill="FFFFFF"/>
      </w:pPr>
      <w:r w:rsidRPr="00FA24C8">
        <w:t>The entries “UE antenna height” and “gNB antenna height” in the simulation parameter table for InF is updated to the following.</w:t>
      </w:r>
    </w:p>
    <w:tbl>
      <w:tblPr>
        <w:tblW w:w="9615" w:type="dxa"/>
        <w:shd w:val="clear" w:color="auto" w:fill="FFFFFF"/>
        <w:tblCellMar>
          <w:left w:w="0" w:type="dxa"/>
          <w:right w:w="0" w:type="dxa"/>
        </w:tblCellMar>
        <w:tblLook w:val="04A0" w:firstRow="1" w:lastRow="0" w:firstColumn="1" w:lastColumn="0" w:noHBand="0" w:noVBand="1"/>
      </w:tblPr>
      <w:tblGrid>
        <w:gridCol w:w="2233"/>
        <w:gridCol w:w="7382"/>
      </w:tblGrid>
      <w:tr w:rsidR="00612E93" w:rsidRPr="00FA24C8" w14:paraId="71C949D6" w14:textId="77777777" w:rsidTr="00EA177B">
        <w:trPr>
          <w:trHeight w:val="422"/>
          <w:tblHeader/>
        </w:trPr>
        <w:tc>
          <w:tcPr>
            <w:tcW w:w="223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29DBF7"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UE antenna height</w:t>
            </w:r>
          </w:p>
        </w:tc>
        <w:tc>
          <w:tcPr>
            <w:tcW w:w="73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E875EF"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Baseline: 1.5m</w:t>
            </w:r>
          </w:p>
          <w:p w14:paraId="53013E8B"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(Optional): uniformly distributed within [0.5, X2]m, where X2 = 2m for scenario 1(InF-SH) and X2=</w:t>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Pr>
                <w:rFonts w:eastAsia="Microsoft YaHei UI"/>
                <w:color w:val="000000"/>
                <w:lang w:val="en-US" w:eastAsia="zh-CN"/>
              </w:rPr>
              <w:fldChar w:fldCharType="separate"/>
            </w:r>
            <w:r w:rsidR="00103108">
              <w:rPr>
                <w:rFonts w:eastAsia="Microsoft YaHei UI"/>
                <w:color w:val="000000"/>
                <w:lang w:val="en-US" w:eastAsia="zh-CN"/>
              </w:rPr>
              <w:fldChar w:fldCharType="begin"/>
            </w:r>
            <w:r w:rsidR="00103108">
              <w:rPr>
                <w:rFonts w:eastAsia="Microsoft YaHei UI"/>
                <w:color w:val="000000"/>
                <w:lang w:val="en-US" w:eastAsia="zh-CN"/>
              </w:rPr>
              <w:instrText xml:space="preserve"> </w:instrText>
            </w:r>
            <w:r w:rsidR="00103108">
              <w:rPr>
                <w:rFonts w:eastAsia="Microsoft YaHei UI"/>
                <w:color w:val="000000"/>
                <w:lang w:val="en-US" w:eastAsia="zh-CN"/>
              </w:rPr>
              <w:instrText>INCLUDEPICTURE  "https://nvidia-my.sharepoint.com/../../../Users/cmcc/AppData/Roaming/Foxmail7/Temp-9192-20220519203036/Attach/image003(05-20-17-49-42).png" \* MERGEFORMATINET</w:instrText>
            </w:r>
            <w:r w:rsidR="00103108">
              <w:rPr>
                <w:rFonts w:eastAsia="Microsoft YaHei UI"/>
                <w:color w:val="000000"/>
                <w:lang w:val="en-US" w:eastAsia="zh-CN"/>
              </w:rPr>
              <w:instrText xml:space="preserve"> </w:instrText>
            </w:r>
            <w:r w:rsidR="00103108">
              <w:rPr>
                <w:rFonts w:eastAsia="Microsoft YaHei UI"/>
                <w:color w:val="000000"/>
                <w:lang w:val="en-US" w:eastAsia="zh-CN"/>
              </w:rPr>
              <w:fldChar w:fldCharType="separate"/>
            </w:r>
            <w:r w:rsidR="00103108">
              <w:rPr>
                <w:rFonts w:eastAsia="Microsoft YaHei UI"/>
                <w:color w:val="000000"/>
                <w:lang w:val="en-US" w:eastAsia="zh-CN"/>
              </w:rPr>
              <w:pict w14:anchorId="0D0CA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7" type="#_x0000_t75" style="width:7.9pt;height:10pt">
                  <v:imagedata r:id="rId20" r:href="rId21"/>
                </v:shape>
              </w:pict>
            </w:r>
            <w:r w:rsidR="00103108">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sidRPr="00FA24C8">
              <w:rPr>
                <w:rFonts w:eastAsia="Microsoft YaHei UI"/>
                <w:color w:val="000000"/>
                <w:lang w:val="en-US" w:eastAsia="zh-CN"/>
              </w:rPr>
              <w:t> for scenario 2 (InF-DH) </w:t>
            </w:r>
          </w:p>
        </w:tc>
      </w:tr>
      <w:tr w:rsidR="00612E93" w:rsidRPr="00FA24C8" w14:paraId="1D713B59" w14:textId="77777777" w:rsidTr="00EA177B">
        <w:trPr>
          <w:trHeight w:val="422"/>
          <w:tblHeader/>
        </w:trPr>
        <w:tc>
          <w:tcPr>
            <w:tcW w:w="22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2293CC"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w:t>
            </w:r>
          </w:p>
        </w:tc>
        <w:tc>
          <w:tcPr>
            <w:tcW w:w="73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8CD918"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w:t>
            </w:r>
          </w:p>
        </w:tc>
      </w:tr>
      <w:tr w:rsidR="00612E93" w:rsidRPr="00FA24C8" w14:paraId="2691224D" w14:textId="77777777" w:rsidTr="00EA177B">
        <w:trPr>
          <w:trHeight w:val="422"/>
          <w:tblHeader/>
        </w:trPr>
        <w:tc>
          <w:tcPr>
            <w:tcW w:w="22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FE7FB4"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lastRenderedPageBreak/>
              <w:t>gNB antenna height</w:t>
            </w:r>
          </w:p>
        </w:tc>
        <w:tc>
          <w:tcPr>
            <w:tcW w:w="73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75E2FA"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Baseline: 8m</w:t>
            </w:r>
          </w:p>
          <w:p w14:paraId="7E914857" w14:textId="77777777" w:rsidR="00612E93" w:rsidRPr="00FA24C8" w:rsidRDefault="00612E93" w:rsidP="00EA177B">
            <w:pPr>
              <w:rPr>
                <w:rFonts w:eastAsia="Microsoft YaHei UI"/>
                <w:color w:val="000000"/>
                <w:lang w:val="en-US" w:eastAsia="zh-CN"/>
              </w:rPr>
            </w:pPr>
            <w:r w:rsidRPr="00FA24C8">
              <w:rPr>
                <w:rFonts w:eastAsia="Microsoft YaHei UI"/>
                <w:color w:val="000000"/>
                <w:lang w:val="en-US" w:eastAsia="zh-CN"/>
              </w:rPr>
              <w:t>(Optional): two fixed heights, either {4, 8} m, or {max(4,</w:t>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"https://nvidia-my.sharepoint.com/../../../Users/cmcc/AppData/Roaming/Foxmail7/Temp-9192-20220519203036/Attach/image003(05-20-17-49-42).png" \* MERGEFORMATINET </w:instrText>
            </w:r>
            <w:r>
              <w:rPr>
                <w:rFonts w:eastAsia="Microsoft YaHei UI"/>
                <w:color w:val="000000"/>
                <w:lang w:val="en-US" w:eastAsia="zh-CN"/>
              </w:rPr>
              <w:fldChar w:fldCharType="separate"/>
            </w:r>
            <w:r w:rsidR="00103108">
              <w:rPr>
                <w:rFonts w:eastAsia="Microsoft YaHei UI"/>
                <w:color w:val="000000"/>
                <w:lang w:val="en-US" w:eastAsia="zh-CN"/>
              </w:rPr>
              <w:fldChar w:fldCharType="begin"/>
            </w:r>
            <w:r w:rsidR="00103108">
              <w:rPr>
                <w:rFonts w:eastAsia="Microsoft YaHei UI"/>
                <w:color w:val="000000"/>
                <w:lang w:val="en-US" w:eastAsia="zh-CN"/>
              </w:rPr>
              <w:instrText xml:space="preserve"> </w:instrText>
            </w:r>
            <w:r w:rsidR="00103108">
              <w:rPr>
                <w:rFonts w:eastAsia="Microsoft YaHei UI"/>
                <w:color w:val="000000"/>
                <w:lang w:val="en-US" w:eastAsia="zh-CN"/>
              </w:rPr>
              <w:instrText>INCLUDEPICTURE  "https://nvidia-my.sharepoint.com/../../../Users/cmcc/AppData/Roaming/Foxmail7/Temp-9192-20220519203036/Attach/image003(05-20-17-49-42).png" \* MERGEFORMATINET</w:instrText>
            </w:r>
            <w:r w:rsidR="00103108">
              <w:rPr>
                <w:rFonts w:eastAsia="Microsoft YaHei UI"/>
                <w:color w:val="000000"/>
                <w:lang w:val="en-US" w:eastAsia="zh-CN"/>
              </w:rPr>
              <w:instrText xml:space="preserve"> </w:instrText>
            </w:r>
            <w:r w:rsidR="00103108">
              <w:rPr>
                <w:rFonts w:eastAsia="Microsoft YaHei UI"/>
                <w:color w:val="000000"/>
                <w:lang w:val="en-US" w:eastAsia="zh-CN"/>
              </w:rPr>
              <w:fldChar w:fldCharType="separate"/>
            </w:r>
            <w:r w:rsidR="00103108">
              <w:rPr>
                <w:rFonts w:eastAsia="Microsoft YaHei UI"/>
                <w:color w:val="000000"/>
                <w:lang w:val="en-US" w:eastAsia="zh-CN"/>
              </w:rPr>
              <w:pict w14:anchorId="38D72361">
                <v:shape id="Picture 3" o:spid="_x0000_i1028" type="#_x0000_t75" style="width:7.9pt;height:10pt">
                  <v:imagedata r:id="rId20" r:href="rId22"/>
                </v:shape>
              </w:pict>
            </w:r>
            <w:r w:rsidR="00103108">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sidRPr="00FA24C8">
              <w:rPr>
                <w:rFonts w:eastAsia="Microsoft YaHei UI"/>
                <w:color w:val="000000"/>
                <w:lang w:val="en-US" w:eastAsia="zh-CN"/>
              </w:rPr>
              <w:t>), 8}.</w:t>
            </w:r>
          </w:p>
        </w:tc>
      </w:tr>
    </w:tbl>
    <w:p w14:paraId="28DD9EA5" w14:textId="77777777" w:rsidR="00612E93" w:rsidRPr="00FA24C8" w:rsidRDefault="00612E93" w:rsidP="00612E93">
      <w:pPr>
        <w:shd w:val="clear" w:color="auto" w:fill="FFFFFF"/>
        <w:rPr>
          <w:rFonts w:eastAsia="SimSun"/>
          <w:color w:val="000000"/>
          <w:lang w:val="en-US" w:eastAsia="zh-CN"/>
        </w:rPr>
      </w:pPr>
    </w:p>
    <w:p w14:paraId="591BDC08"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1CD512AC" w14:textId="77777777" w:rsidR="00612E93" w:rsidRPr="00FA24C8" w:rsidRDefault="00612E93" w:rsidP="00612E93">
      <w:pPr>
        <w:shd w:val="clear" w:color="auto" w:fill="FFFFFF"/>
        <w:rPr>
          <w:rFonts w:eastAsia="SimSun"/>
          <w:color w:val="000000"/>
          <w:lang w:val="en-US" w:eastAsia="zh-CN"/>
        </w:rPr>
      </w:pPr>
      <w:r w:rsidRPr="00FA24C8">
        <w:rPr>
          <w:rFonts w:eastAsia="SimSun"/>
          <w:color w:val="000000"/>
          <w:lang w:val="en-US" w:eastAsia="zh-CN"/>
        </w:rPr>
        <w:t>If spatial consistency is enabled for the evaluation, companies model at least one of: large scale parameters, small scale parameters and absolute time of arrival, where</w:t>
      </w:r>
    </w:p>
    <w:p w14:paraId="353A1C50" w14:textId="77777777" w:rsidR="00612E93" w:rsidRPr="00FA24C8" w:rsidRDefault="00612E93" w:rsidP="00612E93">
      <w:pPr>
        <w:numPr>
          <w:ilvl w:val="0"/>
          <w:numId w:val="14"/>
        </w:numPr>
        <w:shd w:val="clear" w:color="auto" w:fill="FFFFFF"/>
        <w:overflowPunct/>
        <w:autoSpaceDE/>
        <w:autoSpaceDN/>
        <w:adjustRightInd/>
        <w:spacing w:after="160" w:line="233" w:lineRule="atLeast"/>
        <w:textAlignment w:val="auto"/>
        <w:rPr>
          <w:rFonts w:eastAsia="Microsoft YaHei UI"/>
          <w:color w:val="000000"/>
          <w:lang w:val="en-US" w:eastAsia="zh-CN"/>
        </w:rPr>
      </w:pPr>
      <w:r w:rsidRPr="00FA24C8">
        <w:rPr>
          <w:rFonts w:eastAsia="Microsoft YaHei UI"/>
          <w:color w:val="000000"/>
          <w:lang w:val="en-US" w:eastAsia="zh-CN"/>
        </w:rPr>
        <w:t>the large scale parameters are according to Section 7.5 of TR 38.901 and correlation distance = </w:t>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"https://nvidia-my.sharepoint.com/../../../Users/cmcc/AppData/Roaming/Foxmail7/Temp-9192-20220519203036/Attach/image005(05-20-17-49-42).png"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"https://nvidia-my.sharepoint.com/../../../Users/cmcc/AppData/Roaming/Foxmail7/Temp-9192-20220519203036/Attach/image005(05-20-17-49-42).png"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"https://nvidia-my.sharepoint.com/../../../Users/cmcc/AppData/Roaming/Foxmail7/Temp-9192-20220519203036/Attach/image005(05-20-17-49-42).png"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"https://nvidia-my.sharepoint.com/../../../Users/cmcc/AppData/Roaming/Foxmail7/Temp-9192-20220519203036/Attach/image005(05-20-17-49-42).png" \* MERGEFORMATINET </w:instrText>
      </w:r>
      <w:r>
        <w:rPr>
          <w:rFonts w:eastAsia="Microsoft YaHei UI"/>
          <w:color w:val="000000"/>
          <w:lang w:val="en-US" w:eastAsia="zh-CN"/>
        </w:rPr>
        <w:fldChar w:fldCharType="separate"/>
      </w:r>
      <w:r w:rsidR="00103108">
        <w:rPr>
          <w:rFonts w:eastAsia="Microsoft YaHei UI"/>
          <w:color w:val="000000"/>
          <w:lang w:val="en-US" w:eastAsia="zh-CN"/>
        </w:rPr>
        <w:fldChar w:fldCharType="begin"/>
      </w:r>
      <w:r w:rsidR="00103108">
        <w:rPr>
          <w:rFonts w:eastAsia="Microsoft YaHei UI"/>
          <w:color w:val="000000"/>
          <w:lang w:val="en-US" w:eastAsia="zh-CN"/>
        </w:rPr>
        <w:instrText xml:space="preserve"> </w:instrText>
      </w:r>
      <w:r w:rsidR="00103108">
        <w:rPr>
          <w:rFonts w:eastAsia="Microsoft YaHei UI"/>
          <w:color w:val="000000"/>
          <w:lang w:val="en-US" w:eastAsia="zh-CN"/>
        </w:rPr>
        <w:instrText>INCLUDEPICTURE  "https://nvidia-my.sharepoint.com/../../../Users/cmcc/AppDa</w:instrText>
      </w:r>
      <w:r w:rsidR="00103108">
        <w:rPr>
          <w:rFonts w:eastAsia="Microsoft YaHei UI"/>
          <w:color w:val="000000"/>
          <w:lang w:val="en-US" w:eastAsia="zh-CN"/>
        </w:rPr>
        <w:instrText>ta/Roaming/Foxmail7/Temp-9192-20220519203036/Attach/image005(05-20-17-49-42).png" \* MERGEFORMATINET</w:instrText>
      </w:r>
      <w:r w:rsidR="00103108">
        <w:rPr>
          <w:rFonts w:eastAsia="Microsoft YaHei UI"/>
          <w:color w:val="000000"/>
          <w:lang w:val="en-US" w:eastAsia="zh-CN"/>
        </w:rPr>
        <w:instrText xml:space="preserve"> </w:instrText>
      </w:r>
      <w:r w:rsidR="00103108">
        <w:rPr>
          <w:rFonts w:eastAsia="Microsoft YaHei UI"/>
          <w:color w:val="000000"/>
          <w:lang w:val="en-US" w:eastAsia="zh-CN"/>
        </w:rPr>
        <w:fldChar w:fldCharType="separate"/>
      </w:r>
      <w:r w:rsidR="00103108">
        <w:rPr>
          <w:rFonts w:eastAsia="Microsoft YaHei UI"/>
          <w:color w:val="000000"/>
          <w:lang w:val="en-US" w:eastAsia="zh-CN"/>
        </w:rPr>
        <w:pict w14:anchorId="3074FFEE">
          <v:shape id="_x0000_i1029" type="#_x0000_t75" style="width:47.05pt;height:12.9pt">
            <v:imagedata r:id="rId23" r:href="rId24"/>
          </v:shape>
        </w:pict>
      </w:r>
      <w:r w:rsidR="00103108">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sidRPr="00FA24C8">
        <w:rPr>
          <w:rFonts w:eastAsia="Microsoft YaHei UI"/>
          <w:color w:val="000000"/>
          <w:lang w:val="en-US" w:eastAsia="zh-CN"/>
        </w:rPr>
        <w:t> for InF (Section 7.6.3.1 of TR 38.901)</w:t>
      </w:r>
    </w:p>
    <w:p w14:paraId="115CFC03" w14:textId="77777777" w:rsidR="00612E93" w:rsidRPr="00FA24C8" w:rsidRDefault="00612E93" w:rsidP="00612E93">
      <w:pPr>
        <w:numPr>
          <w:ilvl w:val="0"/>
          <w:numId w:val="14"/>
        </w:numPr>
        <w:shd w:val="clear" w:color="auto" w:fill="FFFFFF"/>
        <w:overflowPunct/>
        <w:autoSpaceDE/>
        <w:autoSpaceDN/>
        <w:adjustRightInd/>
        <w:spacing w:after="160" w:line="233" w:lineRule="atLeast"/>
        <w:textAlignment w:val="auto"/>
        <w:rPr>
          <w:rFonts w:eastAsia="Microsoft YaHei UI"/>
          <w:color w:val="000000"/>
          <w:lang w:val="en-US" w:eastAsia="zh-CN"/>
        </w:rPr>
      </w:pPr>
      <w:r w:rsidRPr="00FA24C8">
        <w:rPr>
          <w:rFonts w:eastAsia="Microsoft YaHei UI"/>
          <w:color w:val="000000"/>
          <w:lang w:val="en-US" w:eastAsia="zh-CN"/>
        </w:rPr>
        <w:t>the small scale parameters are according to Section 7.6.3.1 of TR 38.901</w:t>
      </w:r>
    </w:p>
    <w:p w14:paraId="373CB57D" w14:textId="77777777" w:rsidR="00612E93" w:rsidRPr="00FA24C8" w:rsidRDefault="00612E93" w:rsidP="00612E93">
      <w:pPr>
        <w:numPr>
          <w:ilvl w:val="0"/>
          <w:numId w:val="14"/>
        </w:numPr>
        <w:shd w:val="clear" w:color="auto" w:fill="FFFFFF"/>
        <w:overflowPunct/>
        <w:autoSpaceDE/>
        <w:autoSpaceDN/>
        <w:adjustRightInd/>
        <w:spacing w:after="160" w:line="233" w:lineRule="atLeast"/>
        <w:textAlignment w:val="auto"/>
        <w:rPr>
          <w:rFonts w:eastAsia="Microsoft YaHei UI"/>
          <w:color w:val="000000"/>
          <w:lang w:val="en-US" w:eastAsia="zh-CN"/>
        </w:rPr>
      </w:pPr>
      <w:r w:rsidRPr="00FA24C8">
        <w:rPr>
          <w:rFonts w:eastAsia="Microsoft YaHei UI"/>
          <w:color w:val="000000"/>
          <w:lang w:val="en-US" w:eastAsia="zh-CN"/>
        </w:rPr>
        <w:t>the absolute time of arrival is according to Section 7.6.9 of TR 38.901</w:t>
      </w:r>
    </w:p>
    <w:p w14:paraId="2F0B514E"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603AEF75" w14:textId="77777777" w:rsidR="00612E93" w:rsidRPr="00FA24C8" w:rsidRDefault="00612E93" w:rsidP="00612E93">
      <w:pPr>
        <w:shd w:val="clear" w:color="auto" w:fill="FFFFFF"/>
        <w:rPr>
          <w:rFonts w:eastAsia="SimSun"/>
          <w:color w:val="000000"/>
          <w:lang w:val="en-US" w:eastAsia="zh-CN"/>
        </w:rPr>
      </w:pPr>
      <w:r w:rsidRPr="00FA24C8">
        <w:rPr>
          <w:rFonts w:eastAsia="SimSun"/>
          <w:color w:val="000000"/>
          <w:lang w:val="en-US" w:eastAsia="zh-CN"/>
        </w:rPr>
        <w:t>If spatial consistency is enabled for the evaluation of AI/ML based positioning, the baseline evaluation does not incorporate spatially consistent UT/BS mobility modelling (Section 7.6.3.2 of TR 38.901).</w:t>
      </w:r>
    </w:p>
    <w:p w14:paraId="50013857" w14:textId="77777777" w:rsidR="00612E93" w:rsidRPr="00FA24C8" w:rsidRDefault="00612E93" w:rsidP="00612E93">
      <w:pPr>
        <w:shd w:val="clear" w:color="auto" w:fill="FFFFFF"/>
        <w:spacing w:line="233" w:lineRule="atLeast"/>
        <w:ind w:left="840" w:hanging="420"/>
        <w:rPr>
          <w:rFonts w:eastAsia="SimSun"/>
          <w:color w:val="000000"/>
          <w:lang w:val="en-US" w:eastAsia="zh-CN"/>
        </w:rPr>
      </w:pPr>
      <w:r w:rsidRPr="00FA24C8">
        <w:rPr>
          <w:rFonts w:eastAsia="SimSun"/>
          <w:color w:val="000000"/>
          <w:lang w:eastAsia="zh-CN"/>
        </w:rPr>
        <w:t>-         </w:t>
      </w:r>
      <w:r w:rsidRPr="00FA24C8">
        <w:rPr>
          <w:rFonts w:eastAsia="SimSun"/>
          <w:color w:val="000000"/>
          <w:lang w:val="en-US" w:eastAsia="zh-CN"/>
        </w:rPr>
        <w:t>It is optional to implement spatially consistent UT/BS mobility modelling (Section 7.6.3.2 of TR 38.901).</w:t>
      </w:r>
    </w:p>
    <w:p w14:paraId="59DB3D77"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4AD1F298" w14:textId="77777777" w:rsidR="00612E93" w:rsidRPr="00FA24C8" w:rsidRDefault="00612E93" w:rsidP="00612E93">
      <w:pPr>
        <w:shd w:val="clear" w:color="auto" w:fill="FFFFFF"/>
        <w:rPr>
          <w:rFonts w:eastAsia="SimSun"/>
          <w:color w:val="000000"/>
          <w:lang w:val="en-US" w:eastAsia="zh-CN"/>
        </w:rPr>
      </w:pPr>
      <w:r w:rsidRPr="00FA24C8">
        <w:rPr>
          <w:rFonts w:eastAsia="SimSun"/>
          <w:color w:val="000000"/>
          <w:lang w:val="en-US" w:eastAsia="zh-CN"/>
        </w:rPr>
        <w:t>For evaluation of AI/ML based positioning, companies are encouraged to evaluate the model generalization.</w:t>
      </w:r>
    </w:p>
    <w:p w14:paraId="73548E6D" w14:textId="77777777" w:rsidR="00612E93" w:rsidRPr="00FA24C8" w:rsidRDefault="00612E93" w:rsidP="00612E93">
      <w:pPr>
        <w:numPr>
          <w:ilvl w:val="0"/>
          <w:numId w:val="15"/>
        </w:numPr>
        <w:shd w:val="clear" w:color="auto" w:fill="FFFFFF"/>
        <w:overflowPunct/>
        <w:autoSpaceDE/>
        <w:autoSpaceDN/>
        <w:adjustRightInd/>
        <w:spacing w:after="0" w:line="233" w:lineRule="atLeast"/>
        <w:textAlignment w:val="auto"/>
        <w:rPr>
          <w:rFonts w:eastAsia="Microsoft YaHei UI"/>
          <w:color w:val="000000"/>
          <w:lang w:val="en-US" w:eastAsia="zh-CN"/>
        </w:rPr>
      </w:pPr>
      <w:r w:rsidRPr="00FA24C8">
        <w:rPr>
          <w:rFonts w:eastAsia="Microsoft YaHei UI"/>
          <w:color w:val="000000"/>
          <w:lang w:val="en-US" w:eastAsia="zh-CN"/>
        </w:rPr>
        <w:t>FFS: the metrics for evaluating the model generalization (e.g., model performance based on agreed KPIs under different settings)</w:t>
      </w:r>
    </w:p>
    <w:p w14:paraId="0DE8EA4E"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3B716BCE" w14:textId="77777777" w:rsidR="00612E93" w:rsidRPr="00FA24C8" w:rsidRDefault="00612E93" w:rsidP="00612E93">
      <w:pPr>
        <w:shd w:val="clear" w:color="auto" w:fill="FFFFFF"/>
        <w:rPr>
          <w:rFonts w:eastAsia="SimSun"/>
          <w:color w:val="000000"/>
          <w:lang w:val="en-US" w:eastAsia="zh-CN"/>
        </w:rPr>
      </w:pPr>
      <w:r w:rsidRPr="00FA24C8">
        <w:rPr>
          <w:rFonts w:eastAsia="SimSun"/>
          <w:color w:val="000000"/>
          <w:lang w:val="en-US" w:eastAsia="zh-CN"/>
        </w:rPr>
        <w:t>Companies are encouraged to provide evaluation results for:</w:t>
      </w:r>
    </w:p>
    <w:p w14:paraId="0941A3E4" w14:textId="77777777" w:rsidR="00612E93" w:rsidRPr="00FA24C8" w:rsidRDefault="00612E93" w:rsidP="00612E93">
      <w:pPr>
        <w:numPr>
          <w:ilvl w:val="0"/>
          <w:numId w:val="16"/>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Direct AI/ML positioning</w:t>
      </w:r>
    </w:p>
    <w:p w14:paraId="36392471" w14:textId="77777777" w:rsidR="00612E93" w:rsidRPr="00FA24C8" w:rsidRDefault="00612E93" w:rsidP="00612E93">
      <w:pPr>
        <w:numPr>
          <w:ilvl w:val="1"/>
          <w:numId w:val="16"/>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Companies are encouraged to describe at least the following implementation details for the evaluation</w:t>
      </w:r>
    </w:p>
    <w:p w14:paraId="4937C8E2" w14:textId="77777777" w:rsidR="00612E93" w:rsidRPr="00FA24C8" w:rsidRDefault="00612E93" w:rsidP="00612E93">
      <w:pPr>
        <w:numPr>
          <w:ilvl w:val="2"/>
          <w:numId w:val="16"/>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details of the channel observation used as the input of the AI/ML model inference (e.g., type and size of model input), model input acquisition and pre-processing</w:t>
      </w:r>
    </w:p>
    <w:p w14:paraId="7C226B07" w14:textId="77777777" w:rsidR="00612E93" w:rsidRPr="00FA24C8" w:rsidRDefault="00612E93" w:rsidP="00612E93">
      <w:pPr>
        <w:numPr>
          <w:ilvl w:val="0"/>
          <w:numId w:val="16"/>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AI/ML assisted positioning</w:t>
      </w:r>
    </w:p>
    <w:p w14:paraId="4F70DF15" w14:textId="77777777" w:rsidR="00612E93" w:rsidRPr="00FA24C8" w:rsidRDefault="00612E93" w:rsidP="00612E93">
      <w:pPr>
        <w:numPr>
          <w:ilvl w:val="1"/>
          <w:numId w:val="16"/>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Companies are encouraged to describe at least the following implementation details for the evaluation</w:t>
      </w:r>
    </w:p>
    <w:p w14:paraId="382B0611" w14:textId="77777777" w:rsidR="00612E93" w:rsidRPr="00FA24C8" w:rsidRDefault="00612E93" w:rsidP="00612E93">
      <w:pPr>
        <w:numPr>
          <w:ilvl w:val="2"/>
          <w:numId w:val="16"/>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details of the channel observation used as the input of the AI/ML model inference (e.g., type and size of model input), model input acquisition and pre-processing</w:t>
      </w:r>
    </w:p>
    <w:p w14:paraId="6594810E" w14:textId="77777777" w:rsidR="00612E93" w:rsidRPr="00FA24C8" w:rsidRDefault="00612E93" w:rsidP="00612E93">
      <w:pPr>
        <w:numPr>
          <w:ilvl w:val="2"/>
          <w:numId w:val="16"/>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details of the output of the AI/ML model inference, how the AI/ML model output is used to obtain the UE’s location</w:t>
      </w:r>
    </w:p>
    <w:p w14:paraId="0D27EFD9"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502911AD" w14:textId="77777777" w:rsidR="00612E93" w:rsidRPr="00FA24C8" w:rsidRDefault="00612E93" w:rsidP="00612E93">
      <w:pPr>
        <w:shd w:val="clear" w:color="auto" w:fill="FFFFFF"/>
        <w:rPr>
          <w:rFonts w:eastAsia="SimSun"/>
          <w:color w:val="000000"/>
          <w:lang w:val="en-US" w:eastAsia="zh-CN"/>
        </w:rPr>
      </w:pPr>
      <w:r w:rsidRPr="00FA24C8">
        <w:rPr>
          <w:rFonts w:eastAsia="SimSun"/>
          <w:color w:val="000000"/>
          <w:lang w:val="en-US" w:eastAsia="zh-CN"/>
        </w:rPr>
        <w:t>When reporting evaluation results with direct AI/ML positioning and/or AI/ML assisted positioning, proponent company is expected to describe if a one-sided model or a two-sided model is used.</w:t>
      </w:r>
    </w:p>
    <w:p w14:paraId="5297FC61" w14:textId="77777777" w:rsidR="00612E93" w:rsidRPr="00FA24C8" w:rsidRDefault="00612E93" w:rsidP="00612E93">
      <w:pPr>
        <w:numPr>
          <w:ilvl w:val="0"/>
          <w:numId w:val="17"/>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If one-sided model (i.e., UE-side model or network-side model), the proponent company report which side the model inference is performed (e.g. UE, network), and any details specific to the side that performs the AI/ML model inference.</w:t>
      </w:r>
    </w:p>
    <w:p w14:paraId="2BB9E99C" w14:textId="77777777" w:rsidR="00612E93" w:rsidRPr="00FA24C8" w:rsidRDefault="00612E93" w:rsidP="00612E93">
      <w:pPr>
        <w:numPr>
          <w:ilvl w:val="0"/>
          <w:numId w:val="17"/>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If two-sided model, the proponent company report which side (e.g., UE, network) performs the first part of interference, and which side (e.g., network, UE) performs the remaining part of the inference.</w:t>
      </w:r>
    </w:p>
    <w:p w14:paraId="1643CD62"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422AD58F" w14:textId="77777777" w:rsidR="00612E93" w:rsidRPr="00FA24C8" w:rsidRDefault="00612E93" w:rsidP="00612E93">
      <w:pPr>
        <w:shd w:val="clear" w:color="auto" w:fill="FFFFFF"/>
        <w:rPr>
          <w:rFonts w:eastAsia="SimSun"/>
          <w:color w:val="000000"/>
          <w:lang w:val="en-US" w:eastAsia="zh-CN"/>
        </w:rPr>
      </w:pPr>
      <w:r w:rsidRPr="00FA24C8">
        <w:rPr>
          <w:rFonts w:eastAsia="SimSun"/>
          <w:color w:val="000000"/>
          <w:lang w:val="en-US" w:eastAsia="zh-CN"/>
        </w:rPr>
        <w:lastRenderedPageBreak/>
        <w:t>For evaluation of AI/ML based positioning, the computational complexity can be reported via the metric of floating point operations (FLOPs).</w:t>
      </w:r>
    </w:p>
    <w:p w14:paraId="004FA831" w14:textId="77777777" w:rsidR="00612E93" w:rsidRPr="00FA24C8" w:rsidRDefault="00612E93" w:rsidP="00612E93">
      <w:pPr>
        <w:numPr>
          <w:ilvl w:val="0"/>
          <w:numId w:val="18"/>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Note: For AI/ML assisted methods, computational complexity for the AI/ML model is only one component of the overall complexity for estimating the UE’s location.</w:t>
      </w:r>
    </w:p>
    <w:p w14:paraId="0AF42018" w14:textId="77777777" w:rsidR="00612E93" w:rsidRPr="00FA24C8" w:rsidRDefault="00612E93" w:rsidP="00612E93">
      <w:pPr>
        <w:numPr>
          <w:ilvl w:val="0"/>
          <w:numId w:val="18"/>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Note: Other metrics to measure the computational complexity are not precluded.</w:t>
      </w:r>
    </w:p>
    <w:p w14:paraId="527FE65A" w14:textId="77777777" w:rsidR="00612E93" w:rsidRPr="00FA24C8" w:rsidRDefault="00612E93" w:rsidP="00612E93">
      <w:pPr>
        <w:shd w:val="clear" w:color="auto" w:fill="FFFFFF"/>
        <w:rPr>
          <w:highlight w:val="green"/>
          <w:lang w:eastAsia="ja-JP"/>
        </w:rPr>
      </w:pPr>
      <w:r w:rsidRPr="00FA24C8">
        <w:rPr>
          <w:highlight w:val="green"/>
          <w:lang w:eastAsia="ja-JP"/>
        </w:rPr>
        <w:t>Agreement</w:t>
      </w:r>
    </w:p>
    <w:p w14:paraId="0FB4E44E" w14:textId="77777777" w:rsidR="00612E93" w:rsidRPr="00FA24C8" w:rsidRDefault="00612E93" w:rsidP="00612E93">
      <w:pPr>
        <w:shd w:val="clear" w:color="auto" w:fill="FFFFFF"/>
        <w:rPr>
          <w:rFonts w:eastAsia="SimSun"/>
          <w:color w:val="000000"/>
          <w:lang w:val="en-US" w:eastAsia="zh-CN"/>
        </w:rPr>
      </w:pPr>
      <w:r w:rsidRPr="00FA24C8">
        <w:rPr>
          <w:rFonts w:eastAsia="SimSun"/>
          <w:color w:val="000000"/>
          <w:lang w:val="en-US" w:eastAsia="zh-CN"/>
        </w:rPr>
        <w:t>For evaluation of AI/ML based positioning, details of the training dataset generation are to be reported by proponent company. The report may include (in addition to other selected settings, if applicable):</w:t>
      </w:r>
    </w:p>
    <w:p w14:paraId="29A731D2" w14:textId="77777777" w:rsidR="00612E93" w:rsidRPr="00FA24C8" w:rsidRDefault="00612E93" w:rsidP="00612E93">
      <w:pPr>
        <w:numPr>
          <w:ilvl w:val="0"/>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The size of training dataset, for example, the total number of UEs in the evaluation area for generating training dataset;</w:t>
      </w:r>
    </w:p>
    <w:p w14:paraId="0E2F0295" w14:textId="77777777" w:rsidR="00612E93" w:rsidRPr="00FA24C8" w:rsidRDefault="00612E93" w:rsidP="00612E93">
      <w:pPr>
        <w:numPr>
          <w:ilvl w:val="0"/>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The distribution of UE location for generating the training dataset may be one of the following:</w:t>
      </w:r>
    </w:p>
    <w:p w14:paraId="3C82D7EF" w14:textId="77777777" w:rsidR="00612E93" w:rsidRPr="00FA24C8" w:rsidRDefault="00612E93" w:rsidP="00612E93">
      <w:pPr>
        <w:numPr>
          <w:ilvl w:val="1"/>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Option 1: grid distribution, i.e., one training data is collected at the center of one small square grid, where, for example, the width of the square grid can be 0.25/0.5/1.0 m.</w:t>
      </w:r>
    </w:p>
    <w:p w14:paraId="02A2C272" w14:textId="77777777" w:rsidR="00612E93" w:rsidRPr="00FA24C8" w:rsidRDefault="00612E93" w:rsidP="00612E93">
      <w:pPr>
        <w:numPr>
          <w:ilvl w:val="1"/>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FA24C8">
        <w:rPr>
          <w:rFonts w:eastAsia="Microsoft YaHei UI"/>
          <w:color w:val="000000"/>
          <w:lang w:val="en-US" w:eastAsia="zh-CN"/>
        </w:rPr>
        <w:t>Option 2: uniform distribution, i.e., the UE location is randomly and uniformly distributed in the evaluation area. </w:t>
      </w:r>
    </w:p>
    <w:p w14:paraId="390A41FE" w14:textId="77777777" w:rsidR="00612E93" w:rsidRPr="00F018D5" w:rsidRDefault="00612E93" w:rsidP="00612E93">
      <w:pPr>
        <w:pStyle w:val="Reference"/>
        <w:numPr>
          <w:ilvl w:val="0"/>
          <w:numId w:val="0"/>
        </w:numPr>
        <w:rPr>
          <w:rFonts w:ascii="Times New Roman" w:hAnsi="Times New Roman"/>
        </w:rPr>
      </w:pPr>
    </w:p>
    <w:p w14:paraId="0FB88191" w14:textId="77777777" w:rsidR="005C3269" w:rsidRPr="00612E93" w:rsidRDefault="005C3269" w:rsidP="00612E93"/>
    <w:sectPr w:rsidR="005C3269" w:rsidRPr="00612E9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824E59"/>
    <w:multiLevelType w:val="hybridMultilevel"/>
    <w:tmpl w:val="DF52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D0D4D0D"/>
    <w:multiLevelType w:val="hybridMultilevel"/>
    <w:tmpl w:val="2580E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3987366">
    <w:abstractNumId w:val="10"/>
  </w:num>
  <w:num w:numId="2" w16cid:durableId="2096126520">
    <w:abstractNumId w:val="13"/>
  </w:num>
  <w:num w:numId="3" w16cid:durableId="1173643788">
    <w:abstractNumId w:val="8"/>
  </w:num>
  <w:num w:numId="4" w16cid:durableId="1243564187">
    <w:abstractNumId w:val="9"/>
  </w:num>
  <w:num w:numId="5" w16cid:durableId="112985719">
    <w:abstractNumId w:val="14"/>
  </w:num>
  <w:num w:numId="6" w16cid:durableId="906186277">
    <w:abstractNumId w:val="3"/>
  </w:num>
  <w:num w:numId="7" w16cid:durableId="80836986">
    <w:abstractNumId w:val="1"/>
  </w:num>
  <w:num w:numId="8" w16cid:durableId="1583181602">
    <w:abstractNumId w:val="4"/>
  </w:num>
  <w:num w:numId="9" w16cid:durableId="859320513">
    <w:abstractNumId w:val="17"/>
  </w:num>
  <w:num w:numId="10" w16cid:durableId="577590727">
    <w:abstractNumId w:val="5"/>
  </w:num>
  <w:num w:numId="11" w16cid:durableId="187571228">
    <w:abstractNumId w:val="19"/>
  </w:num>
  <w:num w:numId="12" w16cid:durableId="218633008">
    <w:abstractNumId w:val="16"/>
  </w:num>
  <w:num w:numId="13" w16cid:durableId="970210021">
    <w:abstractNumId w:val="18"/>
  </w:num>
  <w:num w:numId="14" w16cid:durableId="611132798">
    <w:abstractNumId w:val="12"/>
  </w:num>
  <w:num w:numId="15" w16cid:durableId="117187114">
    <w:abstractNumId w:val="7"/>
  </w:num>
  <w:num w:numId="16" w16cid:durableId="1324578683">
    <w:abstractNumId w:val="15"/>
  </w:num>
  <w:num w:numId="17" w16cid:durableId="1758555692">
    <w:abstractNumId w:val="0"/>
  </w:num>
  <w:num w:numId="18" w16cid:durableId="1586651791">
    <w:abstractNumId w:val="2"/>
  </w:num>
  <w:num w:numId="19" w16cid:durableId="1277100088">
    <w:abstractNumId w:val="6"/>
  </w:num>
  <w:num w:numId="20" w16cid:durableId="17055937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AB4"/>
    <w:rsid w:val="00003398"/>
    <w:rsid w:val="000047EF"/>
    <w:rsid w:val="00015011"/>
    <w:rsid w:val="00037F9E"/>
    <w:rsid w:val="00042EA9"/>
    <w:rsid w:val="00056237"/>
    <w:rsid w:val="000568CB"/>
    <w:rsid w:val="00057910"/>
    <w:rsid w:val="000A04F6"/>
    <w:rsid w:val="000A1EBF"/>
    <w:rsid w:val="000D39A5"/>
    <w:rsid w:val="00102CF6"/>
    <w:rsid w:val="00103108"/>
    <w:rsid w:val="00103951"/>
    <w:rsid w:val="0011077C"/>
    <w:rsid w:val="00144716"/>
    <w:rsid w:val="0018377E"/>
    <w:rsid w:val="001A2B3E"/>
    <w:rsid w:val="001A7E24"/>
    <w:rsid w:val="001B1BB9"/>
    <w:rsid w:val="001C7BA7"/>
    <w:rsid w:val="001D77CE"/>
    <w:rsid w:val="001E5DC1"/>
    <w:rsid w:val="001F18FD"/>
    <w:rsid w:val="001F2C31"/>
    <w:rsid w:val="00213642"/>
    <w:rsid w:val="002540E3"/>
    <w:rsid w:val="002739C3"/>
    <w:rsid w:val="00274CDD"/>
    <w:rsid w:val="002940D1"/>
    <w:rsid w:val="002A0E87"/>
    <w:rsid w:val="002A43DB"/>
    <w:rsid w:val="002B3EA0"/>
    <w:rsid w:val="002B4E66"/>
    <w:rsid w:val="002B75CB"/>
    <w:rsid w:val="002C51B9"/>
    <w:rsid w:val="002D6DB3"/>
    <w:rsid w:val="002E28BA"/>
    <w:rsid w:val="00310D3C"/>
    <w:rsid w:val="00320605"/>
    <w:rsid w:val="00393D2B"/>
    <w:rsid w:val="003977DA"/>
    <w:rsid w:val="003B7688"/>
    <w:rsid w:val="003D2419"/>
    <w:rsid w:val="003D703F"/>
    <w:rsid w:val="003E3874"/>
    <w:rsid w:val="003E5D70"/>
    <w:rsid w:val="0043206C"/>
    <w:rsid w:val="004334F0"/>
    <w:rsid w:val="00436845"/>
    <w:rsid w:val="00484901"/>
    <w:rsid w:val="004C5053"/>
    <w:rsid w:val="004D78C7"/>
    <w:rsid w:val="00526DE5"/>
    <w:rsid w:val="00532180"/>
    <w:rsid w:val="00574FF1"/>
    <w:rsid w:val="005848C8"/>
    <w:rsid w:val="00597816"/>
    <w:rsid w:val="005A303C"/>
    <w:rsid w:val="005A6651"/>
    <w:rsid w:val="005C3269"/>
    <w:rsid w:val="005D5CFB"/>
    <w:rsid w:val="005E5DB5"/>
    <w:rsid w:val="00612E93"/>
    <w:rsid w:val="006134E0"/>
    <w:rsid w:val="00636AC2"/>
    <w:rsid w:val="006438A2"/>
    <w:rsid w:val="00656890"/>
    <w:rsid w:val="006568FA"/>
    <w:rsid w:val="006757C0"/>
    <w:rsid w:val="006B5E6A"/>
    <w:rsid w:val="006C7C05"/>
    <w:rsid w:val="006D261C"/>
    <w:rsid w:val="006E1005"/>
    <w:rsid w:val="00715618"/>
    <w:rsid w:val="00732AAE"/>
    <w:rsid w:val="0074501F"/>
    <w:rsid w:val="007730B8"/>
    <w:rsid w:val="007B3405"/>
    <w:rsid w:val="007C74F0"/>
    <w:rsid w:val="00806829"/>
    <w:rsid w:val="00815F6E"/>
    <w:rsid w:val="00827FAE"/>
    <w:rsid w:val="00830305"/>
    <w:rsid w:val="008458CD"/>
    <w:rsid w:val="0084735E"/>
    <w:rsid w:val="00860AB1"/>
    <w:rsid w:val="00861368"/>
    <w:rsid w:val="00873D0F"/>
    <w:rsid w:val="00880D58"/>
    <w:rsid w:val="008B06D9"/>
    <w:rsid w:val="008E0B5E"/>
    <w:rsid w:val="008E19EF"/>
    <w:rsid w:val="00921172"/>
    <w:rsid w:val="009301C7"/>
    <w:rsid w:val="00940D8D"/>
    <w:rsid w:val="009478BA"/>
    <w:rsid w:val="009818B1"/>
    <w:rsid w:val="009A26AF"/>
    <w:rsid w:val="009A2AD6"/>
    <w:rsid w:val="009B4858"/>
    <w:rsid w:val="009C17A3"/>
    <w:rsid w:val="009D4095"/>
    <w:rsid w:val="009E0252"/>
    <w:rsid w:val="00A15833"/>
    <w:rsid w:val="00A30764"/>
    <w:rsid w:val="00A32543"/>
    <w:rsid w:val="00A3417F"/>
    <w:rsid w:val="00A465CC"/>
    <w:rsid w:val="00A50E43"/>
    <w:rsid w:val="00A602C7"/>
    <w:rsid w:val="00AA246C"/>
    <w:rsid w:val="00AD0036"/>
    <w:rsid w:val="00AE4706"/>
    <w:rsid w:val="00B03B2C"/>
    <w:rsid w:val="00B07D5D"/>
    <w:rsid w:val="00B07ED2"/>
    <w:rsid w:val="00B61E7C"/>
    <w:rsid w:val="00B650B7"/>
    <w:rsid w:val="00B71259"/>
    <w:rsid w:val="00BE08AB"/>
    <w:rsid w:val="00BE634B"/>
    <w:rsid w:val="00C65F47"/>
    <w:rsid w:val="00C75017"/>
    <w:rsid w:val="00C84A36"/>
    <w:rsid w:val="00C9460E"/>
    <w:rsid w:val="00CA7915"/>
    <w:rsid w:val="00CB5DBA"/>
    <w:rsid w:val="00CF6603"/>
    <w:rsid w:val="00D363C7"/>
    <w:rsid w:val="00D44C64"/>
    <w:rsid w:val="00DA5832"/>
    <w:rsid w:val="00DC271E"/>
    <w:rsid w:val="00DC3605"/>
    <w:rsid w:val="00DD098A"/>
    <w:rsid w:val="00DD2E23"/>
    <w:rsid w:val="00E14F6B"/>
    <w:rsid w:val="00E27DB2"/>
    <w:rsid w:val="00E4305C"/>
    <w:rsid w:val="00E4326D"/>
    <w:rsid w:val="00E611F9"/>
    <w:rsid w:val="00E65849"/>
    <w:rsid w:val="00E72FBC"/>
    <w:rsid w:val="00E94ADB"/>
    <w:rsid w:val="00E95830"/>
    <w:rsid w:val="00EC1CDF"/>
    <w:rsid w:val="00EC60CE"/>
    <w:rsid w:val="00EC736E"/>
    <w:rsid w:val="00EF772F"/>
    <w:rsid w:val="00F018D5"/>
    <w:rsid w:val="00F04E50"/>
    <w:rsid w:val="00F12173"/>
    <w:rsid w:val="00F25FAC"/>
    <w:rsid w:val="00F4382B"/>
    <w:rsid w:val="00F4443B"/>
    <w:rsid w:val="00F77430"/>
    <w:rsid w:val="00F8775A"/>
    <w:rsid w:val="00FA24C8"/>
    <w:rsid w:val="00FC7828"/>
    <w:rsid w:val="00FD02A1"/>
    <w:rsid w:val="00FE4C48"/>
    <w:rsid w:val="00FF2548"/>
    <w:rsid w:val="00FF5FCD"/>
    <w:rsid w:val="24722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qFormat/>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qFormat/>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qFormat/>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paragraph" w:customStyle="1" w:styleId="TAL">
    <w:name w:val="TAL"/>
    <w:basedOn w:val="Normal"/>
    <w:link w:val="TALChar"/>
    <w:qFormat/>
    <w:rsid w:val="004334F0"/>
    <w:pPr>
      <w:keepNext/>
      <w:keepLines/>
      <w:overflowPunct/>
      <w:autoSpaceDE/>
      <w:autoSpaceDN/>
      <w:adjustRightInd/>
      <w:spacing w:after="0"/>
      <w:textAlignment w:val="auto"/>
    </w:pPr>
    <w:rPr>
      <w:rFonts w:ascii="Arial" w:hAnsi="Arial"/>
      <w:sz w:val="18"/>
      <w:lang w:eastAsia="en-US"/>
    </w:rPr>
  </w:style>
  <w:style w:type="character" w:customStyle="1" w:styleId="TALChar">
    <w:name w:val="TAL Char"/>
    <w:link w:val="TAL"/>
    <w:qFormat/>
    <w:rsid w:val="004334F0"/>
    <w:rPr>
      <w:rFonts w:ascii="Arial" w:eastAsia="Times New Roman" w:hAnsi="Arial" w:cs="Times New Roman"/>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24C8"/>
    <w:rPr>
      <w:rFonts w:ascii="Times New Roman" w:eastAsia="Times New Roman" w:hAnsi="Times New Roman" w:cs="Times New Roman"/>
      <w:sz w:val="20"/>
      <w:szCs w:val="20"/>
      <w:lang w:val="en-GB" w:eastAsia="en-GB"/>
    </w:rPr>
  </w:style>
  <w:style w:type="paragraph" w:customStyle="1" w:styleId="bullet1">
    <w:name w:val="bullet1"/>
    <w:basedOn w:val="Normal"/>
    <w:qFormat/>
    <w:rsid w:val="00FA24C8"/>
    <w:pPr>
      <w:numPr>
        <w:numId w:val="10"/>
      </w:numPr>
      <w:autoSpaceDE/>
      <w:autoSpaceDN/>
      <w:adjustRightInd/>
      <w:spacing w:after="120"/>
      <w:jc w:val="both"/>
      <w:textAlignment w:val="auto"/>
    </w:pPr>
    <w:rPr>
      <w:rFonts w:eastAsia="SimSun"/>
      <w:szCs w:val="24"/>
      <w:lang w:val="en-US" w:eastAsia="zh-CN"/>
    </w:rPr>
  </w:style>
  <w:style w:type="paragraph" w:customStyle="1" w:styleId="TAN">
    <w:name w:val="TAN"/>
    <w:basedOn w:val="TAL"/>
    <w:link w:val="TANChar"/>
    <w:qFormat/>
    <w:rsid w:val="00FA24C8"/>
    <w:pPr>
      <w:overflowPunct w:val="0"/>
      <w:autoSpaceDE w:val="0"/>
      <w:autoSpaceDN w:val="0"/>
      <w:adjustRightInd w:val="0"/>
      <w:ind w:left="851" w:hanging="851"/>
      <w:jc w:val="both"/>
      <w:textAlignment w:val="baseline"/>
    </w:pPr>
    <w:rPr>
      <w:rFonts w:eastAsia="DengXian"/>
      <w:szCs w:val="24"/>
      <w:lang w:val="zh-CN" w:eastAsia="zh-CN"/>
    </w:rPr>
  </w:style>
  <w:style w:type="character" w:customStyle="1" w:styleId="TANChar">
    <w:name w:val="TAN Char"/>
    <w:link w:val="TAN"/>
    <w:qFormat/>
    <w:locked/>
    <w:rsid w:val="00FA24C8"/>
    <w:rPr>
      <w:rFonts w:ascii="Arial" w:eastAsia="DengXian" w:hAnsi="Arial" w:cs="Times New Roman"/>
      <w:sz w:val="18"/>
      <w:szCs w:val="24"/>
      <w:lang w:val="zh-CN" w:eastAsia="zh-CN"/>
    </w:rPr>
  </w:style>
  <w:style w:type="table" w:styleId="TableGrid">
    <w:name w:val="Table Grid"/>
    <w:basedOn w:val="TableNormal"/>
    <w:uiPriority w:val="39"/>
    <w:rsid w:val="00AE47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https://nvidia-my.sharepoint.com/../../../Users/cmcc/AppData/Roaming/Foxmail7/Temp-9192-20220519203036/Attach/image003(05-20-17-49-42).png"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https://nvidia-my.sharepoint.com/../../../Users/cmcc/AppData/Roaming/Foxmail7/Temp-9192-20220519203036/Attach/image005(05-20-17-49-42).png" TargetMode="Externa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https://nvidia-my.sharepoint.com/../../../Users/cmcc/AppData/Roaming/Foxmail7/Temp-9192-20220519203036/Attach/image003(05-20-17-49-42).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91551-5761-4D57-8244-21EEE360AFF8}">
  <ds:schemaRefs>
    <ds:schemaRef ds:uri="http://purl.org/dc/terms/"/>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http://schemas.microsoft.com/office/2006/metadata/properties"/>
    <ds:schemaRef ds:uri="http://schemas.openxmlformats.org/package/2006/metadata/core-properties"/>
    <ds:schemaRef ds:uri="44999e98-7c3f-459a-9e92-d921c6a0a2c9"/>
    <ds:schemaRef ds:uri="46737e3d-5000-47b7-bdd2-d9358a509c37"/>
  </ds:schemaRefs>
</ds:datastoreItem>
</file>

<file path=customXml/itemProps2.xml><?xml version="1.0" encoding="utf-8"?>
<ds:datastoreItem xmlns:ds="http://schemas.openxmlformats.org/officeDocument/2006/customXml" ds:itemID="{2BBCF7CC-18E7-4623-B725-D2F79A17D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930BE314-10E1-4703-8F1D-97761E67AC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12</Pages>
  <Words>3961</Words>
  <Characters>22583</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44</cp:revision>
  <dcterms:created xsi:type="dcterms:W3CDTF">2022-03-24T16:44:00Z</dcterms:created>
  <dcterms:modified xsi:type="dcterms:W3CDTF">2022-08-12T02:55:00Z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